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rPr>
          <w:rFonts w:ascii="宋体" w:hAnsi="宋体" w:eastAsia="宋体"/>
          <w:b/>
          <w:color w:val="000000"/>
          <w:kern w:val="0"/>
          <w:sz w:val="28"/>
          <w:szCs w:val="28"/>
        </w:rPr>
      </w:pPr>
      <w:bookmarkStart w:id="0" w:name="_GoBack"/>
      <w:bookmarkEnd w:id="0"/>
      <w:r>
        <w:rPr>
          <w:rFonts w:hint="eastAsia" w:ascii="宋体" w:hAnsi="宋体" w:eastAsia="宋体"/>
          <w:b/>
          <w:color w:val="000000"/>
          <w:kern w:val="0"/>
          <w:sz w:val="28"/>
          <w:szCs w:val="28"/>
        </w:rPr>
        <w:t>单一来源谈判响应文件的制作要求</w:t>
      </w:r>
    </w:p>
    <w:p>
      <w:pPr>
        <w:autoSpaceDE w:val="0"/>
        <w:autoSpaceDN w:val="0"/>
        <w:adjustRightInd w:val="0"/>
        <w:spacing w:line="360" w:lineRule="auto"/>
        <w:jc w:val="center"/>
        <w:rPr>
          <w:rFonts w:ascii="宋体" w:hAnsi="宋体" w:eastAsia="宋体"/>
          <w:b/>
          <w:color w:val="000000"/>
          <w:kern w:val="0"/>
          <w:sz w:val="24"/>
        </w:rPr>
      </w:pPr>
    </w:p>
    <w:p>
      <w:pPr>
        <w:autoSpaceDE w:val="0"/>
        <w:autoSpaceDN w:val="0"/>
        <w:adjustRightInd w:val="0"/>
        <w:spacing w:line="360" w:lineRule="auto"/>
        <w:jc w:val="center"/>
        <w:rPr>
          <w:rFonts w:ascii="宋体" w:hAnsi="宋体" w:eastAsia="宋体"/>
          <w:b/>
          <w:color w:val="000000"/>
          <w:kern w:val="0"/>
          <w:sz w:val="24"/>
        </w:rPr>
      </w:pPr>
      <w:r>
        <w:rPr>
          <w:rFonts w:hint="eastAsia" w:ascii="宋体" w:hAnsi="宋体" w:eastAsia="宋体"/>
          <w:b/>
          <w:color w:val="000000"/>
          <w:kern w:val="0"/>
          <w:sz w:val="24"/>
        </w:rPr>
        <w:t>第一部分谈判需求</w:t>
      </w:r>
    </w:p>
    <w:p>
      <w:pPr>
        <w:widowControl/>
        <w:shd w:val="clear" w:color="auto" w:fill="FFFFFF"/>
        <w:spacing w:line="540" w:lineRule="atLeast"/>
        <w:ind w:firstLine="480"/>
        <w:rPr>
          <w:rFonts w:ascii="宋体" w:hAnsi="宋体" w:eastAsia="宋体"/>
          <w:color w:val="000000"/>
          <w:kern w:val="0"/>
          <w:sz w:val="24"/>
        </w:rPr>
      </w:pPr>
      <w:r>
        <w:rPr>
          <w:rFonts w:hint="eastAsia" w:ascii="宋体" w:hAnsi="宋体" w:eastAsia="宋体"/>
          <w:color w:val="000000"/>
          <w:kern w:val="0"/>
          <w:sz w:val="24"/>
        </w:rPr>
        <w:t>1、海安市人民检察院庭审新媒体支持平台（多功能协作网呈</w:t>
      </w:r>
      <w:r>
        <w:rPr>
          <w:rFonts w:ascii="宋体" w:hAnsi="宋体" w:eastAsia="宋体"/>
          <w:color w:val="000000"/>
          <w:kern w:val="0"/>
          <w:sz w:val="24"/>
        </w:rPr>
        <w:t>NEX1210-65T-1080P60</w:t>
      </w:r>
      <w:r>
        <w:rPr>
          <w:rFonts w:hint="eastAsia" w:ascii="宋体" w:hAnsi="宋体" w:eastAsia="宋体"/>
          <w:color w:val="000000"/>
          <w:kern w:val="0"/>
          <w:sz w:val="24"/>
        </w:rPr>
        <w:t>）</w:t>
      </w:r>
    </w:p>
    <w:p>
      <w:pPr>
        <w:pStyle w:val="7"/>
        <w:autoSpaceDE w:val="0"/>
        <w:autoSpaceDN w:val="0"/>
        <w:adjustRightInd w:val="0"/>
        <w:spacing w:line="360" w:lineRule="auto"/>
        <w:ind w:firstLine="480"/>
        <w:jc w:val="left"/>
        <w:rPr>
          <w:rFonts w:ascii="宋体" w:hAnsi="宋体" w:eastAsia="宋体"/>
          <w:color w:val="000000"/>
          <w:kern w:val="0"/>
          <w:sz w:val="24"/>
        </w:rPr>
      </w:pPr>
      <w:r>
        <w:rPr>
          <w:rFonts w:hint="eastAsia" w:ascii="宋体" w:hAnsi="宋体" w:eastAsia="宋体"/>
          <w:color w:val="000000"/>
          <w:kern w:val="0"/>
          <w:sz w:val="24"/>
        </w:rPr>
        <w:t>项目。预算金额为：15万元。</w:t>
      </w:r>
    </w:p>
    <w:p>
      <w:pPr>
        <w:pStyle w:val="7"/>
        <w:autoSpaceDE w:val="0"/>
        <w:autoSpaceDN w:val="0"/>
        <w:adjustRightInd w:val="0"/>
        <w:spacing w:line="360" w:lineRule="auto"/>
        <w:ind w:firstLine="480"/>
        <w:jc w:val="left"/>
        <w:rPr>
          <w:rFonts w:ascii="宋体" w:hAnsi="宋体" w:eastAsia="宋体"/>
          <w:color w:val="000000"/>
          <w:kern w:val="0"/>
          <w:sz w:val="24"/>
        </w:rPr>
      </w:pPr>
      <w:r>
        <w:rPr>
          <w:rFonts w:hint="eastAsia" w:ascii="宋体" w:hAnsi="宋体" w:eastAsia="宋体"/>
          <w:color w:val="000000"/>
          <w:kern w:val="0"/>
          <w:sz w:val="24"/>
        </w:rPr>
        <w:t>2、工期：15日历天。</w:t>
      </w:r>
    </w:p>
    <w:p>
      <w:pPr>
        <w:pStyle w:val="7"/>
        <w:autoSpaceDE w:val="0"/>
        <w:autoSpaceDN w:val="0"/>
        <w:adjustRightInd w:val="0"/>
        <w:spacing w:line="360" w:lineRule="auto"/>
        <w:ind w:firstLine="480"/>
        <w:jc w:val="left"/>
        <w:rPr>
          <w:rFonts w:ascii="宋体" w:hAnsi="宋体" w:eastAsia="宋体"/>
          <w:color w:val="000000"/>
          <w:kern w:val="0"/>
          <w:sz w:val="24"/>
        </w:rPr>
      </w:pPr>
      <w:r>
        <w:rPr>
          <w:rFonts w:hint="eastAsia" w:ascii="宋体" w:hAnsi="宋体" w:eastAsia="宋体"/>
          <w:color w:val="000000"/>
          <w:kern w:val="0"/>
          <w:sz w:val="24"/>
        </w:rPr>
        <w:t>3、付款方式：本工程竣工验收合格后20个工作日内付至合同价款的97%，余款作为质量保修金，在工程验收合格满1年后，扣除因质量缺陷发生的维修费用后一次性付清。（保修金按国家规定无息返还）。</w:t>
      </w:r>
    </w:p>
    <w:p>
      <w:pPr>
        <w:widowControl/>
        <w:shd w:val="clear" w:color="auto" w:fill="FFFFFF"/>
        <w:spacing w:line="540" w:lineRule="atLeast"/>
        <w:ind w:firstLine="480"/>
        <w:rPr>
          <w:rFonts w:ascii="宋体" w:hAnsi="宋体" w:eastAsia="宋体"/>
          <w:color w:val="000000"/>
          <w:kern w:val="0"/>
          <w:sz w:val="24"/>
        </w:rPr>
      </w:pPr>
      <w:r>
        <w:rPr>
          <w:rFonts w:hint="eastAsia" w:ascii="宋体" w:hAnsi="宋体" w:eastAsia="宋体"/>
          <w:color w:val="000000"/>
          <w:kern w:val="0"/>
          <w:sz w:val="24"/>
        </w:rPr>
        <w:t>4、产品规格：科达多功能协作网呈</w:t>
      </w:r>
      <w:r>
        <w:rPr>
          <w:rFonts w:ascii="宋体" w:hAnsi="宋体" w:eastAsia="宋体"/>
          <w:color w:val="000000"/>
          <w:kern w:val="0"/>
          <w:sz w:val="24"/>
        </w:rPr>
        <w:t>NEX1210-65T-1080P60</w:t>
      </w:r>
      <w:r>
        <w:rPr>
          <w:rFonts w:hint="eastAsia" w:ascii="宋体" w:hAnsi="宋体" w:eastAsia="宋体"/>
          <w:color w:val="000000"/>
          <w:kern w:val="0"/>
          <w:sz w:val="24"/>
        </w:rPr>
        <w:t xml:space="preserve"> 65寸触控双屏多功能网呈。包含核心编解码器、摄像机、触控显示屏、一体化可移动支架、360°麦克风、遥控器、无线投屏发射器、触控笔。</w:t>
      </w:r>
    </w:p>
    <w:p>
      <w:pPr>
        <w:widowControl/>
        <w:shd w:val="clear" w:color="auto" w:fill="FFFFFF"/>
        <w:spacing w:line="540" w:lineRule="atLeast"/>
        <w:ind w:firstLine="480"/>
        <w:rPr>
          <w:rFonts w:ascii="宋体" w:hAnsi="宋体" w:eastAsia="宋体"/>
          <w:color w:val="363636"/>
          <w:kern w:val="0"/>
          <w:sz w:val="28"/>
          <w:szCs w:val="28"/>
        </w:rPr>
      </w:pPr>
      <w:r>
        <w:rPr>
          <w:rFonts w:hint="eastAsia" w:ascii="宋体" w:hAnsi="宋体" w:eastAsia="宋体"/>
          <w:color w:val="000000"/>
          <w:kern w:val="0"/>
          <w:sz w:val="24"/>
        </w:rPr>
        <w:t>参数要求：</w:t>
      </w:r>
    </w:p>
    <w:p>
      <w:pPr>
        <w:widowControl/>
        <w:numPr>
          <w:ilvl w:val="0"/>
          <w:numId w:val="1"/>
        </w:numPr>
        <w:spacing w:line="360" w:lineRule="auto"/>
        <w:ind w:left="640" w:leftChars="200" w:firstLine="0"/>
        <w:jc w:val="left"/>
        <w:rPr>
          <w:rFonts w:ascii="宋体" w:hAnsi="宋体" w:eastAsia="宋体"/>
          <w:color w:val="000000"/>
          <w:kern w:val="0"/>
          <w:sz w:val="24"/>
        </w:rPr>
      </w:pPr>
      <w:r>
        <w:rPr>
          <w:rFonts w:hint="eastAsia" w:ascii="宋体" w:hAnsi="宋体" w:eastAsia="宋体"/>
          <w:color w:val="000000"/>
          <w:kern w:val="0"/>
          <w:sz w:val="24"/>
        </w:rPr>
        <w:t>所投产品应采用一体化集成式设计，隐藏内部走线，采用后方出线设计，正面、侧面无明线。</w:t>
      </w:r>
    </w:p>
    <w:p>
      <w:pPr>
        <w:widowControl/>
        <w:numPr>
          <w:ilvl w:val="0"/>
          <w:numId w:val="1"/>
        </w:numPr>
        <w:spacing w:line="360" w:lineRule="auto"/>
        <w:ind w:left="640" w:leftChars="200" w:firstLine="0"/>
        <w:jc w:val="left"/>
        <w:rPr>
          <w:rFonts w:ascii="宋体" w:hAnsi="宋体" w:eastAsia="宋体"/>
          <w:color w:val="000000"/>
          <w:kern w:val="0"/>
          <w:sz w:val="24"/>
        </w:rPr>
      </w:pPr>
      <w:r>
        <w:rPr>
          <w:rFonts w:hint="eastAsia" w:ascii="宋体" w:hAnsi="宋体" w:eastAsia="宋体"/>
          <w:color w:val="000000"/>
          <w:kern w:val="0"/>
          <w:sz w:val="24"/>
        </w:rPr>
        <w:t>产品集成一体化移动支架、核心编解码器、交互管理模块、摄像机、麦克风、遥控器、触控屏、网络管理模块、电源控制模块、功放、音箱、无线投屏发射器；除音箱外，所有部件均为同一品牌。</w:t>
      </w:r>
    </w:p>
    <w:p>
      <w:pPr>
        <w:widowControl/>
        <w:numPr>
          <w:ilvl w:val="0"/>
          <w:numId w:val="1"/>
        </w:numPr>
        <w:spacing w:line="360" w:lineRule="auto"/>
        <w:ind w:left="640" w:leftChars="200" w:firstLine="0"/>
        <w:jc w:val="left"/>
        <w:rPr>
          <w:rFonts w:ascii="宋体" w:hAnsi="宋体" w:eastAsia="宋体"/>
          <w:color w:val="000000"/>
          <w:kern w:val="0"/>
          <w:sz w:val="24"/>
        </w:rPr>
      </w:pPr>
      <w:r>
        <w:rPr>
          <w:rFonts w:hint="eastAsia" w:ascii="宋体" w:hAnsi="宋体" w:eastAsia="宋体"/>
          <w:color w:val="000000"/>
          <w:kern w:val="0"/>
          <w:sz w:val="24"/>
        </w:rPr>
        <w:t>所投产品集成两台高清触控显示器，尺寸不小于65寸,支持1080p高清显示；</w:t>
      </w:r>
    </w:p>
    <w:p>
      <w:pPr>
        <w:widowControl/>
        <w:numPr>
          <w:ilvl w:val="0"/>
          <w:numId w:val="1"/>
        </w:numPr>
        <w:spacing w:line="360" w:lineRule="auto"/>
        <w:ind w:left="640" w:leftChars="200" w:firstLine="0"/>
        <w:jc w:val="left"/>
        <w:rPr>
          <w:rFonts w:ascii="宋体" w:hAnsi="宋体" w:eastAsia="宋体"/>
          <w:color w:val="000000"/>
          <w:kern w:val="0"/>
          <w:sz w:val="24"/>
        </w:rPr>
      </w:pPr>
      <w:r>
        <w:rPr>
          <w:rFonts w:hint="eastAsia" w:ascii="宋体" w:hAnsi="宋体" w:eastAsia="宋体"/>
          <w:color w:val="000000"/>
          <w:kern w:val="0"/>
          <w:sz w:val="24"/>
        </w:rPr>
        <w:t>所投设备集成的高清摄像机支持1080p60fps高清视频采集及输出，支持12倍光学变焦、水平视角不低于72°。</w:t>
      </w:r>
    </w:p>
    <w:p>
      <w:pPr>
        <w:widowControl/>
        <w:numPr>
          <w:ilvl w:val="0"/>
          <w:numId w:val="1"/>
        </w:numPr>
        <w:spacing w:line="360" w:lineRule="auto"/>
        <w:ind w:left="640" w:leftChars="200" w:firstLine="0"/>
        <w:jc w:val="left"/>
        <w:rPr>
          <w:rFonts w:ascii="宋体" w:hAnsi="宋体" w:eastAsia="宋体"/>
          <w:color w:val="000000"/>
          <w:kern w:val="0"/>
          <w:sz w:val="24"/>
        </w:rPr>
      </w:pPr>
      <w:r>
        <w:rPr>
          <w:rFonts w:hint="eastAsia" w:ascii="宋体" w:hAnsi="宋体" w:eastAsia="宋体"/>
          <w:color w:val="000000"/>
          <w:kern w:val="0"/>
          <w:sz w:val="24"/>
        </w:rPr>
        <w:t>所投产品具备滚轮，可移动，方便部署。</w:t>
      </w:r>
    </w:p>
    <w:p>
      <w:pPr>
        <w:widowControl/>
        <w:numPr>
          <w:ilvl w:val="0"/>
          <w:numId w:val="1"/>
        </w:numPr>
        <w:spacing w:line="360" w:lineRule="auto"/>
        <w:ind w:left="640" w:leftChars="200" w:firstLine="0"/>
        <w:jc w:val="left"/>
        <w:rPr>
          <w:rFonts w:ascii="宋体" w:hAnsi="宋体" w:eastAsia="宋体"/>
          <w:color w:val="000000"/>
          <w:kern w:val="0"/>
          <w:sz w:val="24"/>
        </w:rPr>
      </w:pPr>
      <w:r>
        <w:rPr>
          <w:rFonts w:hint="eastAsia" w:ascii="宋体" w:hAnsi="宋体" w:eastAsia="宋体"/>
          <w:color w:val="000000"/>
          <w:kern w:val="0"/>
          <w:sz w:val="24"/>
        </w:rPr>
        <w:t>产品采用结构化设计,易安装、易维护；在不拆卸主要框架的情况下，可维护设备、更换线缆、观察产品状态。静止状态下，额外加载本身的3倍重量，结构不变形。</w:t>
      </w:r>
    </w:p>
    <w:p>
      <w:pPr>
        <w:widowControl/>
        <w:numPr>
          <w:ilvl w:val="0"/>
          <w:numId w:val="1"/>
        </w:numPr>
        <w:spacing w:line="360" w:lineRule="auto"/>
        <w:ind w:left="640" w:leftChars="200" w:firstLine="0"/>
        <w:jc w:val="left"/>
        <w:rPr>
          <w:rFonts w:ascii="宋体" w:hAnsi="宋体" w:eastAsia="宋体"/>
          <w:color w:val="000000"/>
          <w:kern w:val="0"/>
          <w:sz w:val="24"/>
        </w:rPr>
      </w:pPr>
      <w:r>
        <w:rPr>
          <w:rFonts w:hint="eastAsia" w:ascii="宋体" w:hAnsi="宋体" w:eastAsia="宋体"/>
          <w:color w:val="000000"/>
          <w:kern w:val="0"/>
          <w:sz w:val="24"/>
        </w:rPr>
        <w:t>投标人应提供所投产品整机的第三方机构功能类检测报告复印件，只提供单独的编解码器检测报告视为不满足。</w:t>
      </w:r>
    </w:p>
    <w:p>
      <w:pPr>
        <w:widowControl/>
        <w:numPr>
          <w:ilvl w:val="0"/>
          <w:numId w:val="1"/>
        </w:numPr>
        <w:spacing w:line="360" w:lineRule="auto"/>
        <w:ind w:left="640" w:leftChars="200" w:firstLine="0"/>
        <w:jc w:val="left"/>
        <w:rPr>
          <w:rFonts w:ascii="宋体" w:hAnsi="宋体" w:eastAsia="宋体"/>
          <w:color w:val="000000"/>
          <w:kern w:val="0"/>
          <w:sz w:val="24"/>
        </w:rPr>
      </w:pPr>
      <w:r>
        <w:rPr>
          <w:rFonts w:hint="eastAsia" w:ascii="宋体" w:hAnsi="宋体" w:eastAsia="宋体"/>
          <w:color w:val="000000"/>
          <w:kern w:val="0"/>
          <w:sz w:val="24"/>
        </w:rPr>
        <w:t>支持ITU-T H.323和IETF SIP通信标准，会议速率最高支持8Mbps。</w:t>
      </w:r>
    </w:p>
    <w:p>
      <w:pPr>
        <w:widowControl/>
        <w:numPr>
          <w:ilvl w:val="0"/>
          <w:numId w:val="1"/>
        </w:numPr>
        <w:spacing w:line="360" w:lineRule="auto"/>
        <w:ind w:left="640" w:leftChars="200" w:firstLine="0"/>
        <w:jc w:val="left"/>
        <w:rPr>
          <w:rFonts w:ascii="宋体" w:hAnsi="宋体" w:eastAsia="宋体"/>
          <w:color w:val="000000"/>
          <w:kern w:val="0"/>
          <w:sz w:val="24"/>
        </w:rPr>
      </w:pPr>
      <w:r>
        <w:rPr>
          <w:rFonts w:hint="eastAsia" w:ascii="宋体" w:hAnsi="宋体" w:eastAsia="宋体"/>
          <w:color w:val="000000"/>
          <w:kern w:val="0"/>
          <w:sz w:val="24"/>
        </w:rPr>
        <w:t>支持H.263、H.264、H.264 High Profile、MPEG-4、H.265等视频编解码协议。支持G.722.1 C、G.719、G.722、G.711A、G.711µ、G.728、G.729、MPEG-4 AAC-LC/LD等音频协议，可达到20KHz以上的宽频效果。</w:t>
      </w:r>
    </w:p>
    <w:p>
      <w:pPr>
        <w:widowControl/>
        <w:numPr>
          <w:ilvl w:val="0"/>
          <w:numId w:val="1"/>
        </w:numPr>
        <w:spacing w:line="360" w:lineRule="auto"/>
        <w:ind w:left="640" w:leftChars="200" w:firstLine="0"/>
        <w:jc w:val="left"/>
        <w:rPr>
          <w:rFonts w:ascii="宋体" w:hAnsi="宋体" w:eastAsia="宋体"/>
          <w:color w:val="000000"/>
          <w:kern w:val="0"/>
          <w:sz w:val="24"/>
        </w:rPr>
      </w:pPr>
      <w:r>
        <w:rPr>
          <w:rFonts w:hint="eastAsia" w:ascii="宋体" w:hAnsi="宋体" w:eastAsia="宋体"/>
          <w:color w:val="000000"/>
          <w:kern w:val="0"/>
          <w:sz w:val="24"/>
        </w:rPr>
        <w:t>支持H.239、BFCP标准双流协议。</w:t>
      </w:r>
    </w:p>
    <w:p>
      <w:pPr>
        <w:widowControl/>
        <w:numPr>
          <w:ilvl w:val="0"/>
          <w:numId w:val="1"/>
        </w:numPr>
        <w:spacing w:line="360" w:lineRule="auto"/>
        <w:ind w:left="640" w:leftChars="200" w:firstLine="0"/>
        <w:jc w:val="left"/>
        <w:rPr>
          <w:rFonts w:ascii="宋体" w:hAnsi="宋体" w:eastAsia="宋体"/>
          <w:color w:val="000000"/>
          <w:kern w:val="0"/>
          <w:sz w:val="24"/>
        </w:rPr>
      </w:pPr>
      <w:r>
        <w:rPr>
          <w:rFonts w:hint="eastAsia" w:ascii="宋体" w:hAnsi="宋体" w:eastAsia="宋体"/>
          <w:color w:val="000000"/>
          <w:kern w:val="0"/>
          <w:sz w:val="24"/>
        </w:rPr>
        <w:t>支持1080p60、1080p30、720p60、720p30高清视频编解码，并向下兼容4CIF、CIF标清图像格式。</w:t>
      </w:r>
    </w:p>
    <w:p>
      <w:pPr>
        <w:widowControl/>
        <w:numPr>
          <w:ilvl w:val="0"/>
          <w:numId w:val="1"/>
        </w:numPr>
        <w:spacing w:line="360" w:lineRule="auto"/>
        <w:ind w:left="640" w:leftChars="200" w:firstLine="0"/>
        <w:jc w:val="left"/>
        <w:rPr>
          <w:rFonts w:ascii="宋体" w:hAnsi="宋体" w:eastAsia="宋体"/>
          <w:color w:val="000000"/>
          <w:kern w:val="0"/>
          <w:sz w:val="24"/>
        </w:rPr>
      </w:pPr>
      <w:r>
        <w:rPr>
          <w:rFonts w:hint="eastAsia" w:ascii="宋体" w:hAnsi="宋体" w:eastAsia="宋体"/>
          <w:color w:val="000000"/>
          <w:kern w:val="0"/>
          <w:sz w:val="24"/>
        </w:rPr>
        <w:t>在保证主流视频1080p60fps前提下，第二路辅流最高支持1080p60fps。</w:t>
      </w:r>
    </w:p>
    <w:p>
      <w:pPr>
        <w:widowControl/>
        <w:numPr>
          <w:ilvl w:val="0"/>
          <w:numId w:val="1"/>
        </w:numPr>
        <w:spacing w:line="360" w:lineRule="auto"/>
        <w:ind w:left="640" w:leftChars="200" w:firstLine="0"/>
        <w:jc w:val="left"/>
        <w:rPr>
          <w:rFonts w:ascii="宋体" w:hAnsi="宋体" w:eastAsia="宋体"/>
          <w:color w:val="000000"/>
          <w:kern w:val="0"/>
          <w:sz w:val="24"/>
        </w:rPr>
      </w:pPr>
      <w:r>
        <w:rPr>
          <w:rFonts w:hint="eastAsia" w:ascii="宋体" w:hAnsi="宋体" w:eastAsia="宋体"/>
          <w:color w:val="000000"/>
          <w:kern w:val="0"/>
          <w:sz w:val="24"/>
        </w:rPr>
        <w:t>可在低带宽下实现较好的高清效果，支持768Kbps实现1080p60、384Kbps实现1080p30、256Kbps实现720p30，有效节约网络带宽资源。</w:t>
      </w:r>
    </w:p>
    <w:p>
      <w:pPr>
        <w:widowControl/>
        <w:numPr>
          <w:ilvl w:val="0"/>
          <w:numId w:val="1"/>
        </w:numPr>
        <w:spacing w:line="360" w:lineRule="auto"/>
        <w:ind w:left="640" w:leftChars="200" w:firstLine="0"/>
        <w:jc w:val="left"/>
        <w:rPr>
          <w:rFonts w:ascii="宋体" w:hAnsi="宋体" w:eastAsia="宋体"/>
          <w:color w:val="000000"/>
          <w:kern w:val="0"/>
          <w:sz w:val="24"/>
        </w:rPr>
      </w:pPr>
      <w:r>
        <w:rPr>
          <w:rFonts w:hint="eastAsia" w:ascii="宋体" w:hAnsi="宋体" w:eastAsia="宋体"/>
          <w:color w:val="000000"/>
          <w:kern w:val="0"/>
          <w:sz w:val="24"/>
        </w:rPr>
        <w:t>所投产品需对外提供统一的通用接口板，接口板至少具备1个电源接口、2个10/100/1000M网口、1个麦克风输入接口、1个HDMI输入接口、1个VGA输出接口、2个USB接口、2个RS232串口。</w:t>
      </w:r>
    </w:p>
    <w:p>
      <w:pPr>
        <w:widowControl/>
        <w:numPr>
          <w:ilvl w:val="0"/>
          <w:numId w:val="1"/>
        </w:numPr>
        <w:spacing w:line="360" w:lineRule="auto"/>
        <w:ind w:left="640" w:leftChars="200" w:firstLine="0"/>
        <w:jc w:val="left"/>
        <w:rPr>
          <w:rFonts w:ascii="宋体" w:hAnsi="宋体" w:eastAsia="宋体"/>
          <w:color w:val="000000"/>
          <w:kern w:val="0"/>
          <w:sz w:val="24"/>
        </w:rPr>
      </w:pPr>
      <w:r>
        <w:rPr>
          <w:rFonts w:hint="eastAsia" w:ascii="宋体" w:hAnsi="宋体" w:eastAsia="宋体"/>
          <w:color w:val="000000"/>
          <w:kern w:val="0"/>
          <w:sz w:val="24"/>
        </w:rPr>
        <w:t>所投产品标配一个全向麦克风，支持360°全向拾音，拾音半径可达6米。</w:t>
      </w:r>
    </w:p>
    <w:p>
      <w:pPr>
        <w:widowControl/>
        <w:numPr>
          <w:ilvl w:val="0"/>
          <w:numId w:val="1"/>
        </w:numPr>
        <w:spacing w:line="360" w:lineRule="auto"/>
        <w:ind w:left="640" w:leftChars="200" w:firstLine="0"/>
        <w:jc w:val="left"/>
        <w:rPr>
          <w:rFonts w:ascii="宋体" w:hAnsi="宋体" w:eastAsia="宋体"/>
          <w:color w:val="000000"/>
          <w:kern w:val="0"/>
          <w:sz w:val="24"/>
        </w:rPr>
      </w:pPr>
      <w:r>
        <w:rPr>
          <w:rFonts w:hint="eastAsia" w:ascii="宋体" w:hAnsi="宋体" w:eastAsia="宋体"/>
          <w:color w:val="000000"/>
          <w:kern w:val="0"/>
          <w:sz w:val="24"/>
        </w:rPr>
        <w:t>产品具备一键开关，开关位置设计合理，可集中控制产品各部件的电源上下电。</w:t>
      </w:r>
    </w:p>
    <w:p>
      <w:pPr>
        <w:widowControl/>
        <w:numPr>
          <w:ilvl w:val="0"/>
          <w:numId w:val="1"/>
        </w:numPr>
        <w:spacing w:line="360" w:lineRule="auto"/>
        <w:ind w:left="640" w:leftChars="200" w:firstLine="0"/>
        <w:jc w:val="left"/>
        <w:rPr>
          <w:rFonts w:ascii="宋体" w:hAnsi="宋体" w:eastAsia="宋体"/>
          <w:color w:val="000000"/>
          <w:kern w:val="0"/>
          <w:sz w:val="24"/>
        </w:rPr>
      </w:pPr>
      <w:r>
        <w:rPr>
          <w:rFonts w:hint="eastAsia" w:ascii="宋体" w:hAnsi="宋体" w:eastAsia="宋体"/>
          <w:color w:val="000000"/>
          <w:kern w:val="0"/>
          <w:sz w:val="24"/>
        </w:rPr>
        <w:t>支持遥控器红外和Zigbee方式、全屏触控方式、平板电脑方式操控所投产品编解码器的会议菜单。</w:t>
      </w:r>
    </w:p>
    <w:p>
      <w:pPr>
        <w:widowControl/>
        <w:numPr>
          <w:ilvl w:val="0"/>
          <w:numId w:val="1"/>
        </w:numPr>
        <w:spacing w:line="360" w:lineRule="auto"/>
        <w:ind w:left="640" w:leftChars="200" w:firstLine="0"/>
        <w:jc w:val="left"/>
        <w:rPr>
          <w:rFonts w:ascii="宋体" w:hAnsi="宋体" w:eastAsia="宋体"/>
          <w:color w:val="000000"/>
          <w:kern w:val="0"/>
          <w:sz w:val="24"/>
        </w:rPr>
      </w:pPr>
      <w:r>
        <w:rPr>
          <w:rFonts w:hint="eastAsia" w:ascii="宋体" w:hAnsi="宋体" w:eastAsia="宋体"/>
          <w:color w:val="000000"/>
          <w:kern w:val="0"/>
          <w:sz w:val="24"/>
        </w:rPr>
        <w:t>内置网络管理模块，支持WiFi功能及路由功能，可作为AP和STA工作。最大支持6个LAN口，1个WAN口，其中2个LAN口支持POE供电。</w:t>
      </w:r>
    </w:p>
    <w:p>
      <w:pPr>
        <w:widowControl/>
        <w:numPr>
          <w:ilvl w:val="0"/>
          <w:numId w:val="1"/>
        </w:numPr>
        <w:spacing w:line="360" w:lineRule="auto"/>
        <w:ind w:left="640" w:leftChars="200" w:firstLine="0"/>
        <w:jc w:val="left"/>
        <w:rPr>
          <w:rFonts w:ascii="宋体" w:hAnsi="宋体" w:eastAsia="宋体"/>
          <w:color w:val="000000"/>
          <w:kern w:val="0"/>
          <w:sz w:val="24"/>
        </w:rPr>
      </w:pPr>
      <w:r>
        <w:rPr>
          <w:rFonts w:hint="eastAsia" w:ascii="宋体" w:hAnsi="宋体" w:eastAsia="宋体"/>
          <w:color w:val="000000"/>
          <w:kern w:val="0"/>
          <w:sz w:val="24"/>
        </w:rPr>
        <w:t>内置电源管理模块，支持对内部器件时序上、下电管理。内置左右声立体音箱。</w:t>
      </w:r>
    </w:p>
    <w:p>
      <w:pPr>
        <w:widowControl/>
        <w:numPr>
          <w:ilvl w:val="0"/>
          <w:numId w:val="1"/>
        </w:numPr>
        <w:spacing w:line="360" w:lineRule="auto"/>
        <w:ind w:left="640" w:leftChars="200" w:firstLine="0"/>
        <w:jc w:val="left"/>
        <w:rPr>
          <w:rFonts w:ascii="宋体" w:hAnsi="宋体" w:eastAsia="宋体"/>
          <w:color w:val="000000"/>
          <w:kern w:val="0"/>
          <w:sz w:val="24"/>
        </w:rPr>
      </w:pPr>
      <w:r>
        <w:rPr>
          <w:rFonts w:hint="eastAsia" w:ascii="宋体" w:hAnsi="宋体" w:eastAsia="宋体"/>
          <w:color w:val="000000"/>
          <w:kern w:val="0"/>
          <w:sz w:val="24"/>
        </w:rPr>
        <w:t>触控笔自带按键，支持按键快捷创建电子白板、上下翻页、截屏批注。</w:t>
      </w:r>
    </w:p>
    <w:p>
      <w:pPr>
        <w:widowControl/>
        <w:numPr>
          <w:ilvl w:val="0"/>
          <w:numId w:val="1"/>
        </w:numPr>
        <w:spacing w:line="360" w:lineRule="auto"/>
        <w:ind w:left="640" w:leftChars="200" w:firstLine="0"/>
        <w:jc w:val="left"/>
        <w:rPr>
          <w:rFonts w:ascii="宋体" w:hAnsi="宋体" w:eastAsia="宋体"/>
          <w:color w:val="000000"/>
          <w:kern w:val="0"/>
          <w:sz w:val="24"/>
        </w:rPr>
      </w:pPr>
      <w:r>
        <w:rPr>
          <w:rFonts w:hint="eastAsia" w:ascii="宋体" w:hAnsi="宋体" w:eastAsia="宋体"/>
          <w:color w:val="000000"/>
          <w:kern w:val="0"/>
          <w:sz w:val="24"/>
        </w:rPr>
        <w:t>支持无线投屏功能，Windows电脑可通过无线投屏发射器，将电脑内容无线投屏到触控屏，电脑无需安装驱动及连接wifi网络，USB接口供电，分辨率最高支持1080p60；支持连接状态提示灯提示，一键按压方式启动/停止内容共享；支持通过触控屏反向控制Windows电脑内容。（投标人需提供威尔克实验室出具的检测报告复印件，并加盖原厂公章证明）</w:t>
      </w:r>
    </w:p>
    <w:p>
      <w:pPr>
        <w:widowControl/>
        <w:numPr>
          <w:ilvl w:val="0"/>
          <w:numId w:val="1"/>
        </w:numPr>
        <w:spacing w:line="360" w:lineRule="auto"/>
        <w:ind w:left="640" w:leftChars="200" w:firstLine="0"/>
        <w:jc w:val="left"/>
        <w:rPr>
          <w:rFonts w:ascii="宋体" w:hAnsi="宋体" w:eastAsia="宋体"/>
          <w:color w:val="000000"/>
          <w:kern w:val="0"/>
          <w:sz w:val="24"/>
        </w:rPr>
      </w:pPr>
      <w:r>
        <w:rPr>
          <w:rFonts w:hint="eastAsia" w:ascii="宋体" w:hAnsi="宋体" w:eastAsia="宋体"/>
          <w:color w:val="000000"/>
          <w:kern w:val="0"/>
          <w:sz w:val="24"/>
        </w:rPr>
        <w:t>支持Android设备（手机、平板电脑)通过DLNA协议，无线分享图片、视频、声音到显示器/触控屏；支持IOS设备（手机、PAD、MAC电脑）通过airplay协议，无线分享镜像屏幕到触控屏。（投标人需提供威尔克实验室出具的检测报告复印件，并加盖原厂公章证明）</w:t>
      </w:r>
    </w:p>
    <w:p>
      <w:pPr>
        <w:widowControl/>
        <w:numPr>
          <w:ilvl w:val="0"/>
          <w:numId w:val="1"/>
        </w:numPr>
        <w:spacing w:line="360" w:lineRule="auto"/>
        <w:ind w:left="640" w:leftChars="200" w:firstLine="0"/>
        <w:jc w:val="left"/>
        <w:rPr>
          <w:rFonts w:ascii="宋体" w:hAnsi="宋体" w:eastAsia="宋体"/>
          <w:color w:val="000000"/>
          <w:kern w:val="0"/>
          <w:sz w:val="24"/>
        </w:rPr>
      </w:pPr>
      <w:r>
        <w:rPr>
          <w:rFonts w:hint="eastAsia" w:ascii="宋体" w:hAnsi="宋体" w:eastAsia="宋体"/>
          <w:color w:val="000000"/>
          <w:kern w:val="0"/>
          <w:sz w:val="24"/>
        </w:rPr>
        <w:t>支持电子白板，可在触控屏上对白板内容进行书写、擦除、缩放、撤销、恢复、插图；支持白板画布大小无边界；支持白板加页、预览、保存、删除。（投标人需提供威尔克实验室出具的检测报告复印件，并加盖原厂公章证明）</w:t>
      </w:r>
    </w:p>
    <w:p>
      <w:pPr>
        <w:widowControl/>
        <w:numPr>
          <w:ilvl w:val="0"/>
          <w:numId w:val="1"/>
        </w:numPr>
        <w:spacing w:line="360" w:lineRule="auto"/>
        <w:ind w:left="640" w:leftChars="200" w:firstLine="0"/>
        <w:jc w:val="left"/>
        <w:rPr>
          <w:rFonts w:ascii="宋体" w:hAnsi="宋体" w:eastAsia="宋体"/>
          <w:color w:val="000000"/>
          <w:kern w:val="0"/>
          <w:sz w:val="24"/>
        </w:rPr>
      </w:pPr>
      <w:r>
        <w:rPr>
          <w:rFonts w:hint="eastAsia" w:ascii="宋体" w:hAnsi="宋体" w:eastAsia="宋体"/>
          <w:color w:val="000000"/>
          <w:kern w:val="0"/>
          <w:sz w:val="24"/>
        </w:rPr>
        <w:t>支持数据会议功能，多方可实时针对同一内容书写、批注、缩放、撤销、恢复、圈选、擦除、加页、保存；支持图片插入，并对图片内容旋转、删除、圈选、裁剪；平板电脑可通过扫描OSD上的二维码，快捷联网，无需选择网络和输入密码；支持文件共享，主机与平板电脑支持上传文件、文件夹到共享文件夹，供相互下载、查阅；支持邮件分享数据会议内容； （投标人需提供威尔克实验室出具的检测报告复印件，并加盖原厂公章证明）</w:t>
      </w:r>
    </w:p>
    <w:p>
      <w:pPr>
        <w:widowControl/>
        <w:numPr>
          <w:ilvl w:val="0"/>
          <w:numId w:val="1"/>
        </w:numPr>
        <w:spacing w:line="360" w:lineRule="auto"/>
        <w:ind w:left="640" w:leftChars="200" w:firstLine="0"/>
        <w:jc w:val="left"/>
        <w:rPr>
          <w:rFonts w:ascii="宋体" w:hAnsi="宋体" w:eastAsia="宋体"/>
          <w:color w:val="000000"/>
          <w:kern w:val="0"/>
          <w:sz w:val="24"/>
        </w:rPr>
      </w:pPr>
      <w:r>
        <w:rPr>
          <w:rFonts w:hint="eastAsia" w:ascii="宋体" w:hAnsi="宋体" w:eastAsia="宋体"/>
          <w:color w:val="000000"/>
          <w:kern w:val="0"/>
          <w:sz w:val="24"/>
        </w:rPr>
        <w:t>支持文档管理，可打开PPT、Word、Excel、PDF、图片、视频、音频等文件，最大支持播放4K视频；支持对本地文件复制、剪切、删除、粘贴；支持新建、删除文件夹；支持按照图片、文档、音视频、压缩包分类浏览本地文件；支持管理插入U盘设备。（投标人需提供威尔克实验室出具的检测报告复印件，并加盖原厂公章证明）</w:t>
      </w:r>
    </w:p>
    <w:p>
      <w:pPr>
        <w:widowControl/>
        <w:numPr>
          <w:ilvl w:val="0"/>
          <w:numId w:val="1"/>
        </w:numPr>
        <w:spacing w:line="360" w:lineRule="auto"/>
        <w:ind w:left="640" w:leftChars="200" w:firstLine="0"/>
        <w:jc w:val="left"/>
        <w:rPr>
          <w:rFonts w:ascii="宋体" w:hAnsi="宋体" w:eastAsia="宋体"/>
          <w:color w:val="000000"/>
          <w:kern w:val="0"/>
          <w:sz w:val="24"/>
        </w:rPr>
      </w:pPr>
      <w:r>
        <w:rPr>
          <w:rFonts w:hint="eastAsia" w:ascii="宋体" w:hAnsi="宋体" w:eastAsia="宋体"/>
          <w:color w:val="000000"/>
          <w:kern w:val="0"/>
          <w:sz w:val="24"/>
        </w:rPr>
        <w:t>支持对本地触控屏内容截屏批注、保存。（投标人需提供威尔克实验室出具的检测报告复印件，并加盖原厂公章证明）</w:t>
      </w:r>
    </w:p>
    <w:p>
      <w:pPr>
        <w:widowControl/>
        <w:numPr>
          <w:ilvl w:val="0"/>
          <w:numId w:val="1"/>
        </w:numPr>
        <w:spacing w:line="360" w:lineRule="auto"/>
        <w:ind w:left="640" w:leftChars="200" w:firstLine="0"/>
        <w:jc w:val="left"/>
        <w:rPr>
          <w:rFonts w:ascii="宋体" w:hAnsi="宋体" w:eastAsia="宋体"/>
          <w:color w:val="000000"/>
          <w:kern w:val="0"/>
          <w:sz w:val="24"/>
        </w:rPr>
      </w:pPr>
      <w:r>
        <w:rPr>
          <w:rFonts w:hint="eastAsia" w:ascii="宋体" w:hAnsi="宋体" w:eastAsia="宋体"/>
          <w:color w:val="000000"/>
          <w:kern w:val="0"/>
          <w:sz w:val="24"/>
        </w:rPr>
        <w:t>支持一键共享本地屏幕内容给远端会场。（投标人需提供威尔克实验室出具的检测报告复印件，并加盖原厂公章证明）</w:t>
      </w:r>
    </w:p>
    <w:p>
      <w:pPr>
        <w:widowControl/>
        <w:numPr>
          <w:ilvl w:val="0"/>
          <w:numId w:val="1"/>
        </w:numPr>
        <w:spacing w:line="360" w:lineRule="auto"/>
        <w:ind w:left="640" w:leftChars="200" w:firstLine="0"/>
        <w:jc w:val="left"/>
        <w:rPr>
          <w:rFonts w:ascii="宋体" w:hAnsi="宋体" w:eastAsia="宋体"/>
          <w:color w:val="000000"/>
          <w:kern w:val="0"/>
          <w:sz w:val="24"/>
        </w:rPr>
      </w:pPr>
      <w:r>
        <w:rPr>
          <w:rFonts w:hint="eastAsia" w:ascii="宋体" w:hAnsi="宋体" w:eastAsia="宋体"/>
          <w:color w:val="000000"/>
          <w:kern w:val="0"/>
          <w:sz w:val="24"/>
        </w:rPr>
        <w:t>支持预览后台应用，并快速切换，支持一键清理。</w:t>
      </w:r>
    </w:p>
    <w:p>
      <w:pPr>
        <w:widowControl/>
        <w:numPr>
          <w:ilvl w:val="0"/>
          <w:numId w:val="1"/>
        </w:numPr>
        <w:spacing w:line="360" w:lineRule="auto"/>
        <w:ind w:left="640" w:leftChars="200" w:firstLine="0"/>
        <w:jc w:val="left"/>
        <w:rPr>
          <w:rFonts w:ascii="宋体" w:hAnsi="宋体" w:eastAsia="宋体"/>
          <w:color w:val="000000"/>
          <w:kern w:val="0"/>
          <w:sz w:val="24"/>
        </w:rPr>
      </w:pPr>
      <w:r>
        <w:rPr>
          <w:rFonts w:hint="eastAsia" w:ascii="宋体" w:hAnsi="宋体" w:eastAsia="宋体"/>
          <w:color w:val="000000"/>
          <w:kern w:val="0"/>
          <w:sz w:val="24"/>
        </w:rPr>
        <w:t>支持自动检测外接HDMI、VGA输入并支持触控快捷切换。</w:t>
      </w:r>
    </w:p>
    <w:p>
      <w:pPr>
        <w:widowControl/>
        <w:numPr>
          <w:ilvl w:val="0"/>
          <w:numId w:val="1"/>
        </w:numPr>
        <w:spacing w:line="360" w:lineRule="auto"/>
        <w:ind w:left="640" w:leftChars="200" w:firstLine="0"/>
        <w:jc w:val="left"/>
        <w:rPr>
          <w:rFonts w:ascii="宋体" w:hAnsi="宋体" w:eastAsia="宋体"/>
          <w:color w:val="000000"/>
          <w:kern w:val="0"/>
          <w:sz w:val="24"/>
        </w:rPr>
      </w:pPr>
      <w:r>
        <w:rPr>
          <w:rFonts w:hint="eastAsia" w:ascii="宋体" w:hAnsi="宋体" w:eastAsia="宋体"/>
          <w:color w:val="000000"/>
          <w:kern w:val="0"/>
          <w:sz w:val="24"/>
        </w:rPr>
        <w:t>可选配无线键鼠，支持全键盘输入。</w:t>
      </w:r>
    </w:p>
    <w:p>
      <w:pPr>
        <w:widowControl/>
        <w:numPr>
          <w:ilvl w:val="0"/>
          <w:numId w:val="1"/>
        </w:numPr>
        <w:spacing w:line="360" w:lineRule="auto"/>
        <w:ind w:left="640" w:leftChars="200" w:firstLine="0"/>
        <w:jc w:val="left"/>
        <w:rPr>
          <w:rFonts w:ascii="宋体" w:hAnsi="宋体" w:eastAsia="宋体"/>
          <w:color w:val="000000"/>
          <w:kern w:val="0"/>
          <w:sz w:val="24"/>
        </w:rPr>
      </w:pPr>
      <w:r>
        <w:rPr>
          <w:rFonts w:hint="eastAsia" w:ascii="宋体" w:hAnsi="宋体" w:eastAsia="宋体"/>
          <w:color w:val="000000"/>
          <w:kern w:val="0"/>
          <w:sz w:val="24"/>
        </w:rPr>
        <w:t>可选配内置电脑,嵌入式插拔安装，无线缆外露，支持Windows操作系统，至少1路音频输入输出，1路HDMI音视频输出，2个USB接口，支持有线或无线连接网络。</w:t>
      </w:r>
    </w:p>
    <w:p>
      <w:pPr>
        <w:widowControl/>
        <w:numPr>
          <w:ilvl w:val="0"/>
          <w:numId w:val="1"/>
        </w:numPr>
        <w:spacing w:line="360" w:lineRule="auto"/>
        <w:ind w:left="640" w:leftChars="200" w:firstLine="0"/>
        <w:jc w:val="left"/>
        <w:rPr>
          <w:rFonts w:ascii="宋体" w:hAnsi="宋体" w:eastAsia="宋体"/>
          <w:color w:val="000000"/>
          <w:kern w:val="0"/>
          <w:sz w:val="24"/>
        </w:rPr>
      </w:pPr>
      <w:r>
        <w:rPr>
          <w:rFonts w:hint="eastAsia" w:ascii="宋体" w:hAnsi="宋体" w:eastAsia="宋体"/>
          <w:color w:val="000000"/>
          <w:kern w:val="0"/>
          <w:sz w:val="24"/>
        </w:rPr>
        <w:t>可选配无线麦克风接入。</w:t>
      </w:r>
    </w:p>
    <w:p>
      <w:pPr>
        <w:widowControl/>
        <w:numPr>
          <w:ilvl w:val="0"/>
          <w:numId w:val="1"/>
        </w:numPr>
        <w:spacing w:line="360" w:lineRule="auto"/>
        <w:ind w:left="640" w:leftChars="200" w:firstLine="0"/>
        <w:jc w:val="left"/>
        <w:rPr>
          <w:rFonts w:ascii="宋体" w:hAnsi="宋体" w:eastAsia="宋体"/>
          <w:color w:val="000000"/>
          <w:kern w:val="0"/>
          <w:sz w:val="24"/>
        </w:rPr>
      </w:pPr>
      <w:r>
        <w:rPr>
          <w:rFonts w:hint="eastAsia" w:ascii="宋体" w:hAnsi="宋体" w:eastAsia="宋体"/>
          <w:color w:val="000000"/>
          <w:kern w:val="0"/>
          <w:sz w:val="24"/>
        </w:rPr>
        <w:t>支持云端搜索联系人，云端会议室，云端模板；注册入网后，可获取本用户域内的云端共享联系人，方便查找也可以添加云端的一些常用联系人作为自己的联系人存放在云端。</w:t>
      </w:r>
    </w:p>
    <w:p>
      <w:pPr>
        <w:widowControl/>
        <w:numPr>
          <w:ilvl w:val="0"/>
          <w:numId w:val="1"/>
        </w:numPr>
        <w:spacing w:line="360" w:lineRule="auto"/>
        <w:ind w:left="640" w:leftChars="200" w:firstLine="0"/>
        <w:jc w:val="left"/>
        <w:rPr>
          <w:rFonts w:ascii="宋体" w:hAnsi="宋体" w:eastAsia="宋体"/>
          <w:color w:val="000000"/>
          <w:kern w:val="0"/>
          <w:sz w:val="24"/>
        </w:rPr>
      </w:pPr>
      <w:r>
        <w:rPr>
          <w:rFonts w:hint="eastAsia" w:ascii="宋体" w:hAnsi="宋体" w:eastAsia="宋体"/>
          <w:color w:val="000000"/>
          <w:kern w:val="0"/>
          <w:sz w:val="24"/>
        </w:rPr>
        <w:t>支持云端虚拟会议室，注册入网后，可实时获取当前已创建的会议室列表及状态（预约或会议中），可以直接选择需要参加的虚拟会议室加入。</w:t>
      </w:r>
    </w:p>
    <w:p>
      <w:pPr>
        <w:widowControl/>
        <w:numPr>
          <w:ilvl w:val="0"/>
          <w:numId w:val="1"/>
        </w:numPr>
        <w:spacing w:line="360" w:lineRule="auto"/>
        <w:ind w:left="640" w:leftChars="200" w:firstLine="0"/>
        <w:jc w:val="left"/>
        <w:rPr>
          <w:rFonts w:ascii="宋体" w:hAnsi="宋体" w:eastAsia="宋体"/>
          <w:color w:val="000000"/>
          <w:kern w:val="0"/>
          <w:sz w:val="24"/>
        </w:rPr>
      </w:pPr>
      <w:r>
        <w:rPr>
          <w:rFonts w:hint="eastAsia" w:ascii="宋体" w:hAnsi="宋体" w:eastAsia="宋体"/>
          <w:color w:val="000000"/>
          <w:kern w:val="0"/>
          <w:sz w:val="24"/>
        </w:rPr>
        <w:t>支持通过云端模板创建会议，支持修改、保存成定制模板。</w:t>
      </w:r>
    </w:p>
    <w:p>
      <w:pPr>
        <w:widowControl/>
        <w:numPr>
          <w:ilvl w:val="0"/>
          <w:numId w:val="1"/>
        </w:numPr>
        <w:spacing w:line="360" w:lineRule="auto"/>
        <w:ind w:left="640" w:leftChars="200" w:firstLine="0"/>
        <w:jc w:val="left"/>
        <w:rPr>
          <w:rFonts w:ascii="宋体" w:hAnsi="宋体" w:eastAsia="宋体"/>
          <w:color w:val="000000"/>
          <w:kern w:val="0"/>
          <w:sz w:val="24"/>
        </w:rPr>
      </w:pPr>
      <w:r>
        <w:rPr>
          <w:rFonts w:hint="eastAsia" w:ascii="宋体" w:hAnsi="宋体" w:eastAsia="宋体"/>
          <w:color w:val="000000"/>
          <w:kern w:val="0"/>
          <w:sz w:val="24"/>
        </w:rPr>
        <w:t>支持通过日程或者预约会议列表加入当天邀请了本终端参加的所有会议。</w:t>
      </w:r>
    </w:p>
    <w:p>
      <w:pPr>
        <w:widowControl/>
        <w:numPr>
          <w:ilvl w:val="0"/>
          <w:numId w:val="1"/>
        </w:numPr>
        <w:spacing w:line="360" w:lineRule="auto"/>
        <w:ind w:left="640" w:leftChars="200" w:firstLine="0"/>
        <w:jc w:val="left"/>
        <w:rPr>
          <w:rFonts w:ascii="宋体" w:hAnsi="宋体" w:eastAsia="宋体"/>
          <w:color w:val="000000"/>
          <w:kern w:val="0"/>
          <w:sz w:val="24"/>
        </w:rPr>
      </w:pPr>
      <w:r>
        <w:rPr>
          <w:rFonts w:hint="eastAsia" w:ascii="宋体" w:hAnsi="宋体" w:eastAsia="宋体"/>
          <w:color w:val="000000"/>
          <w:kern w:val="0"/>
          <w:sz w:val="24"/>
        </w:rPr>
        <w:t>系统具有字幕叠加功能，可通过终端控制系统在本地图像上不同位置设置叠加中文会场名、横幅、滚动字幕。</w:t>
      </w:r>
    </w:p>
    <w:p>
      <w:pPr>
        <w:widowControl/>
        <w:numPr>
          <w:ilvl w:val="0"/>
          <w:numId w:val="1"/>
        </w:numPr>
        <w:spacing w:line="360" w:lineRule="auto"/>
        <w:ind w:left="640" w:leftChars="200" w:firstLine="0"/>
        <w:jc w:val="left"/>
        <w:rPr>
          <w:rFonts w:ascii="宋体" w:hAnsi="宋体" w:eastAsia="宋体"/>
          <w:color w:val="000000"/>
          <w:kern w:val="0"/>
          <w:sz w:val="24"/>
        </w:rPr>
      </w:pPr>
      <w:r>
        <w:rPr>
          <w:rFonts w:hint="eastAsia" w:ascii="宋体" w:hAnsi="宋体" w:eastAsia="宋体"/>
          <w:color w:val="000000"/>
          <w:kern w:val="0"/>
          <w:sz w:val="24"/>
        </w:rPr>
        <w:t>主席终端支持广播发言会场、主席选看、主席轮询、邀请终端入会、强制终端退会、结束会议等功能。</w:t>
      </w:r>
    </w:p>
    <w:p>
      <w:pPr>
        <w:widowControl/>
        <w:numPr>
          <w:ilvl w:val="0"/>
          <w:numId w:val="1"/>
        </w:numPr>
        <w:spacing w:line="360" w:lineRule="auto"/>
        <w:ind w:left="640" w:leftChars="200" w:firstLine="0"/>
        <w:jc w:val="left"/>
        <w:rPr>
          <w:rFonts w:ascii="宋体" w:hAnsi="宋体" w:eastAsia="宋体"/>
          <w:color w:val="000000"/>
          <w:kern w:val="0"/>
          <w:sz w:val="24"/>
        </w:rPr>
      </w:pPr>
      <w:r>
        <w:rPr>
          <w:rFonts w:hint="eastAsia" w:ascii="宋体" w:hAnsi="宋体" w:eastAsia="宋体"/>
          <w:color w:val="000000"/>
          <w:kern w:val="0"/>
          <w:sz w:val="24"/>
        </w:rPr>
        <w:t>支持双视功能，可将2路本地视频输入图像合成为一路视频，在本地显示或发送到远端，画面合成风格可设置。</w:t>
      </w:r>
    </w:p>
    <w:p>
      <w:pPr>
        <w:widowControl/>
        <w:numPr>
          <w:ilvl w:val="0"/>
          <w:numId w:val="1"/>
        </w:numPr>
        <w:spacing w:line="360" w:lineRule="auto"/>
        <w:ind w:left="640" w:leftChars="200" w:firstLine="0"/>
        <w:jc w:val="left"/>
        <w:rPr>
          <w:rFonts w:ascii="宋体" w:hAnsi="宋体" w:eastAsia="宋体"/>
          <w:color w:val="000000"/>
          <w:kern w:val="0"/>
          <w:sz w:val="24"/>
        </w:rPr>
      </w:pPr>
      <w:r>
        <w:rPr>
          <w:rFonts w:hint="eastAsia" w:ascii="宋体" w:hAnsi="宋体" w:eastAsia="宋体"/>
          <w:color w:val="000000"/>
          <w:kern w:val="0"/>
          <w:sz w:val="24"/>
        </w:rPr>
        <w:t>产品应具有3C认证和电信入网证书。（提供整体产品的3C及入网认证证书复印件，并加盖原厂公章）</w:t>
      </w:r>
    </w:p>
    <w:p/>
    <w:p>
      <w:pPr>
        <w:pStyle w:val="7"/>
        <w:autoSpaceDE w:val="0"/>
        <w:autoSpaceDN w:val="0"/>
        <w:adjustRightInd w:val="0"/>
        <w:spacing w:line="360" w:lineRule="auto"/>
        <w:ind w:firstLine="480"/>
        <w:jc w:val="left"/>
        <w:rPr>
          <w:rFonts w:ascii="宋体" w:hAnsi="宋体" w:eastAsia="宋体"/>
          <w:color w:val="000000"/>
          <w:kern w:val="0"/>
          <w:sz w:val="24"/>
        </w:rPr>
      </w:pPr>
    </w:p>
    <w:p>
      <w:pPr>
        <w:autoSpaceDE w:val="0"/>
        <w:autoSpaceDN w:val="0"/>
        <w:adjustRightInd w:val="0"/>
        <w:spacing w:line="360" w:lineRule="auto"/>
        <w:ind w:firstLine="2597" w:firstLineChars="1078"/>
        <w:jc w:val="left"/>
        <w:rPr>
          <w:rFonts w:ascii="宋体" w:hAnsi="宋体" w:eastAsia="宋体"/>
          <w:b/>
          <w:color w:val="000000"/>
          <w:kern w:val="0"/>
          <w:sz w:val="24"/>
        </w:rPr>
      </w:pPr>
      <w:r>
        <w:rPr>
          <w:rFonts w:hint="eastAsia" w:ascii="宋体" w:hAnsi="宋体" w:eastAsia="宋体"/>
          <w:b/>
          <w:color w:val="000000"/>
          <w:kern w:val="0"/>
          <w:sz w:val="24"/>
        </w:rPr>
        <w:t>第二部分资格性、符合性审查</w:t>
      </w:r>
    </w:p>
    <w:p>
      <w:pPr>
        <w:autoSpaceDE w:val="0"/>
        <w:autoSpaceDN w:val="0"/>
        <w:adjustRightInd w:val="0"/>
        <w:spacing w:line="360" w:lineRule="auto"/>
        <w:jc w:val="left"/>
        <w:rPr>
          <w:rFonts w:ascii="宋体" w:hAnsi="宋体" w:eastAsia="宋体"/>
          <w:color w:val="FF0000"/>
          <w:kern w:val="0"/>
          <w:sz w:val="24"/>
        </w:rPr>
      </w:pPr>
      <w:r>
        <w:rPr>
          <w:rFonts w:hint="eastAsia" w:ascii="宋体" w:hAnsi="宋体" w:eastAsia="宋体"/>
          <w:color w:val="FF0000"/>
          <w:kern w:val="0"/>
          <w:sz w:val="24"/>
        </w:rPr>
        <w:t>一、供应商资格条件要求</w:t>
      </w:r>
      <w:r>
        <w:rPr>
          <w:rFonts w:ascii="宋体" w:hAnsi="宋体" w:eastAsia="宋体"/>
          <w:color w:val="FF0000"/>
          <w:kern w:val="0"/>
          <w:sz w:val="24"/>
        </w:rPr>
        <w:t>:</w:t>
      </w:r>
    </w:p>
    <w:p>
      <w:pPr>
        <w:spacing w:line="360" w:lineRule="auto"/>
        <w:ind w:firstLine="480" w:firstLineChars="200"/>
        <w:rPr>
          <w:rFonts w:ascii="宋体" w:hAnsi="宋体" w:eastAsia="宋体"/>
          <w:color w:val="000000"/>
          <w:sz w:val="24"/>
        </w:rPr>
      </w:pPr>
      <w:r>
        <w:rPr>
          <w:rFonts w:ascii="宋体" w:hAnsi="宋体" w:eastAsia="宋体"/>
          <w:color w:val="000000"/>
          <w:sz w:val="24"/>
        </w:rPr>
        <w:t>(</w:t>
      </w:r>
      <w:r>
        <w:rPr>
          <w:rFonts w:hint="eastAsia" w:ascii="宋体" w:hAnsi="宋体" w:eastAsia="宋体"/>
          <w:color w:val="000000"/>
          <w:sz w:val="24"/>
        </w:rPr>
        <w:t>一</w:t>
      </w:r>
      <w:r>
        <w:rPr>
          <w:rFonts w:ascii="宋体" w:hAnsi="宋体" w:eastAsia="宋体"/>
          <w:color w:val="000000"/>
          <w:sz w:val="24"/>
        </w:rPr>
        <w:t>)</w:t>
      </w:r>
      <w:r>
        <w:rPr>
          <w:rFonts w:hint="eastAsia" w:ascii="宋体" w:hAnsi="宋体" w:eastAsia="宋体"/>
          <w:color w:val="000000"/>
          <w:sz w:val="24"/>
        </w:rPr>
        <w:t>法定条件：</w:t>
      </w:r>
    </w:p>
    <w:p>
      <w:pPr>
        <w:spacing w:line="360" w:lineRule="auto"/>
        <w:ind w:firstLine="480" w:firstLineChars="200"/>
        <w:rPr>
          <w:rFonts w:ascii="宋体" w:hAnsi="宋体" w:eastAsia="宋体"/>
          <w:color w:val="000000"/>
          <w:sz w:val="24"/>
        </w:rPr>
      </w:pPr>
      <w:r>
        <w:rPr>
          <w:rFonts w:hint="eastAsia" w:ascii="宋体" w:hAnsi="宋体" w:eastAsia="宋体"/>
          <w:color w:val="000000"/>
          <w:sz w:val="24"/>
        </w:rPr>
        <w:t>符合政府采购法第</w:t>
      </w:r>
      <w:r>
        <w:rPr>
          <w:rFonts w:ascii="宋体" w:hAnsi="宋体" w:eastAsia="宋体"/>
          <w:color w:val="000000"/>
          <w:sz w:val="24"/>
        </w:rPr>
        <w:t>22</w:t>
      </w:r>
      <w:r>
        <w:rPr>
          <w:rFonts w:hint="eastAsia" w:ascii="宋体" w:hAnsi="宋体" w:eastAsia="宋体"/>
          <w:color w:val="000000"/>
          <w:sz w:val="24"/>
        </w:rPr>
        <w:t>条规定的相关条件。</w:t>
      </w:r>
    </w:p>
    <w:p>
      <w:pPr>
        <w:spacing w:line="360" w:lineRule="auto"/>
        <w:ind w:firstLine="480" w:firstLineChars="200"/>
        <w:rPr>
          <w:rFonts w:ascii="宋体" w:hAnsi="宋体" w:eastAsia="宋体"/>
          <w:sz w:val="24"/>
        </w:rPr>
      </w:pPr>
      <w:r>
        <w:rPr>
          <w:rFonts w:ascii="宋体" w:hAnsi="宋体" w:eastAsia="宋体"/>
          <w:sz w:val="24"/>
        </w:rPr>
        <w:t>1.</w:t>
      </w:r>
      <w:r>
        <w:rPr>
          <w:rFonts w:hint="eastAsia" w:ascii="宋体" w:hAnsi="宋体" w:eastAsia="宋体"/>
          <w:sz w:val="24"/>
        </w:rPr>
        <w:t>具有独立承担民事责任的能力（提供法人或者其他组织的营业执照）；</w:t>
      </w:r>
    </w:p>
    <w:p>
      <w:pPr>
        <w:spacing w:line="360" w:lineRule="auto"/>
        <w:ind w:firstLine="480" w:firstLineChars="200"/>
        <w:rPr>
          <w:rFonts w:ascii="宋体" w:hAnsi="宋体" w:eastAsia="宋体"/>
          <w:sz w:val="24"/>
        </w:rPr>
      </w:pPr>
      <w:r>
        <w:rPr>
          <w:rFonts w:ascii="宋体" w:hAnsi="宋体" w:eastAsia="宋体"/>
          <w:sz w:val="24"/>
        </w:rPr>
        <w:t>2.</w:t>
      </w:r>
      <w:r>
        <w:rPr>
          <w:rFonts w:hint="eastAsia" w:ascii="宋体" w:hAnsi="宋体" w:eastAsia="宋体"/>
          <w:sz w:val="24"/>
        </w:rPr>
        <w:t>具有良好的商业信誉和健全的财务会计制度（提供参加本次开标前的会计报表，必须含资产负债表、利润表等的证明材料）；</w:t>
      </w:r>
    </w:p>
    <w:p>
      <w:pPr>
        <w:spacing w:line="360" w:lineRule="auto"/>
        <w:ind w:firstLine="480" w:firstLineChars="200"/>
        <w:rPr>
          <w:rFonts w:ascii="宋体" w:hAnsi="宋体" w:eastAsia="宋体"/>
          <w:sz w:val="24"/>
        </w:rPr>
      </w:pPr>
      <w:r>
        <w:rPr>
          <w:rFonts w:ascii="宋体" w:hAnsi="宋体" w:eastAsia="宋体"/>
          <w:sz w:val="24"/>
        </w:rPr>
        <w:t>3.</w:t>
      </w:r>
      <w:r>
        <w:rPr>
          <w:rFonts w:hint="eastAsia" w:ascii="宋体" w:hAnsi="宋体" w:eastAsia="宋体"/>
          <w:sz w:val="24"/>
        </w:rPr>
        <w:t>具有履行合同所必需的设备和专业技术能力（根据项目需求提供履行合同所必需的设备和专业技术能力的证明材料）；</w:t>
      </w:r>
    </w:p>
    <w:p>
      <w:pPr>
        <w:spacing w:line="360" w:lineRule="auto"/>
        <w:ind w:firstLine="480" w:firstLineChars="200"/>
        <w:rPr>
          <w:rFonts w:ascii="宋体" w:hAnsi="宋体" w:eastAsia="宋体"/>
          <w:sz w:val="24"/>
        </w:rPr>
      </w:pPr>
      <w:r>
        <w:rPr>
          <w:rFonts w:ascii="宋体" w:hAnsi="宋体" w:eastAsia="宋体"/>
          <w:sz w:val="24"/>
        </w:rPr>
        <w:t>4.</w:t>
      </w:r>
      <w:r>
        <w:rPr>
          <w:rFonts w:hint="eastAsia" w:ascii="宋体" w:hAnsi="宋体" w:eastAsia="宋体"/>
          <w:sz w:val="24"/>
        </w:rPr>
        <w:t>有依法缴纳税收和社会保障资金的良好记录（提供参加本次谈判前六个月含当月内（至少一个月）依法缴纳税收和基本养老保险等相关材料，应由税务、社保或银行部门出具）；</w:t>
      </w:r>
    </w:p>
    <w:p>
      <w:pPr>
        <w:spacing w:line="360" w:lineRule="auto"/>
        <w:ind w:firstLine="480" w:firstLineChars="200"/>
        <w:rPr>
          <w:rFonts w:ascii="宋体" w:hAnsi="宋体" w:eastAsia="宋体"/>
          <w:sz w:val="24"/>
        </w:rPr>
      </w:pPr>
      <w:r>
        <w:rPr>
          <w:rFonts w:ascii="宋体" w:hAnsi="宋体" w:eastAsia="宋体"/>
          <w:sz w:val="24"/>
        </w:rPr>
        <w:t>5.</w:t>
      </w:r>
      <w:r>
        <w:rPr>
          <w:rFonts w:hint="eastAsia" w:ascii="宋体" w:hAnsi="宋体" w:eastAsia="宋体"/>
          <w:sz w:val="24"/>
        </w:rPr>
        <w:t>参加政府采购活动前三年内，在经营活动中没有重大违法记录的书面声明（提供参加本次开标前三年内在经营活动中没有重大违法记录的书面声明）；</w:t>
      </w:r>
    </w:p>
    <w:p>
      <w:pPr>
        <w:spacing w:line="360" w:lineRule="auto"/>
        <w:ind w:firstLine="480" w:firstLineChars="200"/>
        <w:rPr>
          <w:rFonts w:ascii="宋体" w:hAnsi="宋体" w:eastAsia="宋体"/>
          <w:color w:val="000000"/>
          <w:sz w:val="24"/>
        </w:rPr>
      </w:pPr>
      <w:r>
        <w:rPr>
          <w:rFonts w:ascii="宋体" w:hAnsi="宋体" w:eastAsia="宋体"/>
          <w:sz w:val="24"/>
        </w:rPr>
        <w:t xml:space="preserve">6. </w:t>
      </w:r>
      <w:r>
        <w:rPr>
          <w:rFonts w:hint="eastAsia" w:ascii="宋体" w:hAnsi="宋体" w:eastAsia="宋体"/>
          <w:sz w:val="24"/>
        </w:rPr>
        <w:t>为采购项目提供整体设计、规范编制或者项目管理、监理、检测等服务</w:t>
      </w:r>
      <w:r>
        <w:rPr>
          <w:rFonts w:hint="eastAsia" w:ascii="宋体" w:hAnsi="宋体" w:eastAsia="宋体"/>
          <w:color w:val="000000"/>
          <w:sz w:val="24"/>
        </w:rPr>
        <w:t>的供应商，不得再参加该采购项目的其他采购活动。</w:t>
      </w:r>
      <w:r>
        <w:rPr>
          <w:rFonts w:ascii="宋体" w:hAnsi="宋体" w:eastAsia="宋体"/>
          <w:color w:val="000000"/>
          <w:sz w:val="24"/>
        </w:rPr>
        <w:t xml:space="preserve"> </w:t>
      </w:r>
    </w:p>
    <w:p>
      <w:pPr>
        <w:autoSpaceDE w:val="0"/>
        <w:autoSpaceDN w:val="0"/>
        <w:adjustRightInd w:val="0"/>
        <w:spacing w:line="360" w:lineRule="auto"/>
        <w:ind w:firstLine="480" w:firstLineChars="200"/>
        <w:jc w:val="left"/>
        <w:rPr>
          <w:rFonts w:ascii="宋体" w:hAnsi="宋体" w:eastAsia="宋体"/>
          <w:color w:val="000000"/>
          <w:sz w:val="24"/>
        </w:rPr>
      </w:pPr>
      <w:r>
        <w:rPr>
          <w:rFonts w:ascii="宋体" w:hAnsi="宋体" w:eastAsia="宋体"/>
          <w:color w:val="000000"/>
          <w:sz w:val="24"/>
        </w:rPr>
        <w:t>7.</w:t>
      </w:r>
      <w:r>
        <w:rPr>
          <w:rFonts w:hint="eastAsia" w:ascii="宋体" w:hAnsi="宋体" w:eastAsia="宋体"/>
          <w:color w:val="000000"/>
          <w:sz w:val="24"/>
        </w:rPr>
        <w:t>法律、行政法规规定的其他条件（项目实施所必须的许可资质证明材料）。</w:t>
      </w:r>
      <w:r>
        <w:rPr>
          <w:rFonts w:ascii="宋体" w:hAnsi="宋体" w:eastAsia="宋体"/>
          <w:color w:val="000000"/>
          <w:sz w:val="24"/>
        </w:rPr>
        <w:t xml:space="preserve"> </w:t>
      </w:r>
    </w:p>
    <w:p>
      <w:pPr>
        <w:spacing w:line="360" w:lineRule="auto"/>
        <w:ind w:firstLine="480" w:firstLineChars="200"/>
        <w:rPr>
          <w:rFonts w:ascii="宋体" w:hAnsi="宋体" w:eastAsia="宋体"/>
          <w:color w:val="000000"/>
          <w:sz w:val="24"/>
        </w:rPr>
      </w:pPr>
      <w:r>
        <w:rPr>
          <w:rFonts w:ascii="宋体" w:hAnsi="宋体" w:eastAsia="宋体"/>
          <w:color w:val="000000"/>
          <w:sz w:val="24"/>
        </w:rPr>
        <w:t>(</w:t>
      </w:r>
      <w:r>
        <w:rPr>
          <w:rFonts w:hint="eastAsia" w:ascii="宋体" w:hAnsi="宋体" w:eastAsia="宋体"/>
          <w:color w:val="000000"/>
          <w:sz w:val="24"/>
        </w:rPr>
        <w:t>二</w:t>
      </w:r>
      <w:r>
        <w:rPr>
          <w:rFonts w:ascii="宋体" w:hAnsi="宋体" w:eastAsia="宋体"/>
          <w:color w:val="000000"/>
          <w:sz w:val="24"/>
        </w:rPr>
        <w:t>)</w:t>
      </w:r>
      <w:r>
        <w:rPr>
          <w:rFonts w:hint="eastAsia" w:ascii="宋体" w:hAnsi="宋体" w:eastAsia="宋体"/>
          <w:color w:val="000000"/>
          <w:sz w:val="24"/>
        </w:rPr>
        <w:t>特定条件：</w:t>
      </w:r>
    </w:p>
    <w:p>
      <w:pPr>
        <w:ind w:firstLine="240" w:firstLineChars="100"/>
        <w:rPr>
          <w:rFonts w:ascii="宋体" w:hAnsi="宋体" w:eastAsia="宋体"/>
          <w:b/>
          <w:color w:val="000000"/>
          <w:kern w:val="0"/>
          <w:sz w:val="24"/>
        </w:rPr>
      </w:pPr>
      <w:r>
        <w:rPr>
          <w:rFonts w:hint="eastAsia" w:ascii="宋体" w:hAnsi="宋体" w:eastAsia="宋体"/>
          <w:color w:val="000000"/>
          <w:sz w:val="24"/>
        </w:rPr>
        <w:t>采购人可以根据采购项目的特殊要求，规定供应商的特定条件</w:t>
      </w:r>
      <w:r>
        <w:rPr>
          <w:rFonts w:hint="eastAsia" w:ascii="宋体" w:hAnsi="宋体" w:eastAsia="宋体"/>
          <w:b/>
          <w:color w:val="000000"/>
          <w:kern w:val="0"/>
          <w:sz w:val="24"/>
        </w:rPr>
        <w:t>：</w:t>
      </w:r>
    </w:p>
    <w:p>
      <w:pPr>
        <w:pStyle w:val="7"/>
        <w:numPr>
          <w:ilvl w:val="0"/>
          <w:numId w:val="2"/>
        </w:numPr>
        <w:ind w:firstLineChars="0"/>
        <w:rPr>
          <w:rFonts w:ascii="宋体" w:hAnsi="宋体" w:eastAsia="宋体"/>
          <w:color w:val="FF0000"/>
          <w:sz w:val="24"/>
        </w:rPr>
      </w:pPr>
      <w:r>
        <w:rPr>
          <w:rFonts w:hint="eastAsia" w:ascii="宋体" w:hAnsi="宋体" w:eastAsia="宋体"/>
          <w:color w:val="FF0000"/>
          <w:sz w:val="24"/>
        </w:rPr>
        <w:t>投标人需提供</w:t>
      </w:r>
      <w:r>
        <w:rPr>
          <w:rFonts w:ascii="宋体" w:hAnsi="宋体" w:eastAsia="宋体"/>
          <w:color w:val="FF0000"/>
          <w:sz w:val="24"/>
        </w:rPr>
        <w:t>苏州科达科技股份有限公司</w:t>
      </w:r>
      <w:r>
        <w:rPr>
          <w:rFonts w:hint="eastAsia" w:ascii="宋体" w:hAnsi="宋体" w:eastAsia="宋体"/>
          <w:color w:val="FF0000"/>
          <w:sz w:val="24"/>
        </w:rPr>
        <w:t>的授权参加本项目的授权文件。</w:t>
      </w:r>
    </w:p>
    <w:p>
      <w:pPr>
        <w:pStyle w:val="7"/>
        <w:widowControl/>
        <w:numPr>
          <w:ilvl w:val="0"/>
          <w:numId w:val="2"/>
        </w:numPr>
        <w:shd w:val="clear" w:color="auto" w:fill="FFFFFF"/>
        <w:spacing w:line="540" w:lineRule="atLeast"/>
        <w:ind w:firstLineChars="0"/>
        <w:rPr>
          <w:rFonts w:ascii="宋体" w:hAnsi="宋体" w:eastAsia="宋体"/>
          <w:color w:val="FF0000"/>
          <w:sz w:val="24"/>
        </w:rPr>
      </w:pPr>
      <w:r>
        <w:rPr>
          <w:rFonts w:hint="eastAsia" w:ascii="宋体" w:hAnsi="宋体" w:eastAsia="宋体"/>
          <w:color w:val="FF0000"/>
          <w:sz w:val="24"/>
        </w:rPr>
        <w:t>投标人需提供销售本产品（科达多功能协作网呈</w:t>
      </w:r>
      <w:r>
        <w:rPr>
          <w:rFonts w:ascii="宋体" w:hAnsi="宋体" w:eastAsia="宋体"/>
          <w:color w:val="FF0000"/>
          <w:sz w:val="24"/>
        </w:rPr>
        <w:t>NEX1210-65T-1080P60</w:t>
      </w:r>
      <w:r>
        <w:rPr>
          <w:rFonts w:hint="eastAsia" w:ascii="宋体" w:hAnsi="宋体" w:eastAsia="宋体"/>
          <w:color w:val="FF0000"/>
          <w:sz w:val="24"/>
        </w:rPr>
        <w:t>）已签订的销售合同两份，并加盖</w:t>
      </w:r>
      <w:r>
        <w:rPr>
          <w:rFonts w:ascii="宋体" w:hAnsi="宋体" w:eastAsia="宋体"/>
          <w:color w:val="FF0000"/>
          <w:sz w:val="24"/>
        </w:rPr>
        <w:t>苏州科达科技股份有限公司</w:t>
      </w:r>
      <w:r>
        <w:rPr>
          <w:rFonts w:hint="eastAsia" w:ascii="宋体" w:hAnsi="宋体" w:eastAsia="宋体"/>
          <w:color w:val="FF0000"/>
          <w:sz w:val="24"/>
        </w:rPr>
        <w:t>原厂印章。</w:t>
      </w:r>
    </w:p>
    <w:p>
      <w:pPr>
        <w:pStyle w:val="7"/>
        <w:ind w:left="600" w:firstLine="0" w:firstLineChars="0"/>
        <w:rPr>
          <w:rFonts w:ascii="宋体" w:hAnsi="宋体" w:eastAsia="宋体"/>
          <w:color w:val="FF0000"/>
          <w:sz w:val="24"/>
        </w:rPr>
      </w:pPr>
    </w:p>
    <w:p>
      <w:pPr>
        <w:ind w:firstLine="241" w:firstLineChars="100"/>
        <w:rPr>
          <w:rFonts w:ascii="宋体" w:hAnsi="宋体" w:eastAsia="宋体"/>
          <w:b/>
          <w:color w:val="000000"/>
          <w:kern w:val="0"/>
          <w:sz w:val="24"/>
        </w:rPr>
      </w:pPr>
    </w:p>
    <w:p>
      <w:pPr>
        <w:autoSpaceDE w:val="0"/>
        <w:autoSpaceDN w:val="0"/>
        <w:adjustRightInd w:val="0"/>
        <w:spacing w:line="360" w:lineRule="auto"/>
        <w:jc w:val="left"/>
        <w:rPr>
          <w:rFonts w:ascii="宋体" w:hAnsi="宋体" w:eastAsia="宋体"/>
          <w:color w:val="FF0000"/>
          <w:kern w:val="0"/>
          <w:sz w:val="24"/>
        </w:rPr>
      </w:pPr>
      <w:r>
        <w:rPr>
          <w:rFonts w:hint="eastAsia" w:ascii="宋体" w:hAnsi="宋体" w:eastAsia="宋体"/>
          <w:color w:val="FF0000"/>
          <w:kern w:val="0"/>
          <w:sz w:val="24"/>
        </w:rPr>
        <w:t>二、供应商符合性审查要求</w:t>
      </w:r>
      <w:r>
        <w:rPr>
          <w:rFonts w:ascii="宋体" w:hAnsi="宋体" w:eastAsia="宋体"/>
          <w:color w:val="FF0000"/>
          <w:kern w:val="0"/>
          <w:sz w:val="24"/>
        </w:rPr>
        <w:t>:</w:t>
      </w:r>
    </w:p>
    <w:p>
      <w:pPr>
        <w:spacing w:line="375" w:lineRule="atLeast"/>
        <w:ind w:firstLine="480" w:firstLineChars="200"/>
        <w:rPr>
          <w:rFonts w:ascii="宋体" w:hAnsi="宋体" w:eastAsia="宋体"/>
          <w:color w:val="000000"/>
          <w:sz w:val="24"/>
        </w:rPr>
      </w:pPr>
      <w:r>
        <w:rPr>
          <w:rFonts w:ascii="宋体" w:hAnsi="宋体" w:eastAsia="宋体"/>
          <w:color w:val="000000"/>
          <w:sz w:val="24"/>
        </w:rPr>
        <w:t>1</w:t>
      </w:r>
      <w:r>
        <w:rPr>
          <w:rFonts w:hint="eastAsia" w:ascii="宋体" w:hAnsi="宋体" w:eastAsia="宋体"/>
          <w:color w:val="000000"/>
          <w:sz w:val="24"/>
        </w:rPr>
        <w:t>、是否按规定缴纳谈判保证金</w:t>
      </w:r>
      <w:r>
        <w:rPr>
          <w:rFonts w:ascii="宋体" w:hAnsi="宋体" w:eastAsia="宋体"/>
          <w:color w:val="000000"/>
          <w:sz w:val="24"/>
          <w:u w:val="single"/>
        </w:rPr>
        <w:t xml:space="preserve">  </w:t>
      </w:r>
      <w:r>
        <w:rPr>
          <w:rFonts w:hint="eastAsia" w:ascii="宋体" w:hAnsi="宋体" w:eastAsia="宋体"/>
          <w:color w:val="000000"/>
          <w:sz w:val="24"/>
          <w:u w:val="single"/>
        </w:rPr>
        <w:t>0</w:t>
      </w:r>
      <w:r>
        <w:rPr>
          <w:rFonts w:ascii="宋体" w:hAnsi="宋体" w:eastAsia="宋体"/>
          <w:color w:val="000000"/>
          <w:sz w:val="24"/>
          <w:u w:val="single"/>
        </w:rPr>
        <w:t xml:space="preserve">  </w:t>
      </w:r>
      <w:r>
        <w:rPr>
          <w:rFonts w:hint="eastAsia" w:ascii="宋体" w:hAnsi="宋体" w:eastAsia="宋体"/>
          <w:color w:val="000000"/>
          <w:sz w:val="24"/>
        </w:rPr>
        <w:t>元（谈判保证金应当采用支票、汇票、本票、网上银行支付或者金融机构、担保机构出具的保函等非现金形式交纳。采用支票、汇票、本票、网上银行支付形式时，</w:t>
      </w:r>
      <w:r>
        <w:rPr>
          <w:rFonts w:hint="eastAsia" w:ascii="宋体" w:hAnsi="宋体" w:eastAsia="宋体"/>
          <w:color w:val="FF0000"/>
          <w:sz w:val="24"/>
        </w:rPr>
        <w:t>参加谈判时需提供银行出具的</w:t>
      </w:r>
      <w:r>
        <w:rPr>
          <w:rFonts w:hint="eastAsia" w:ascii="宋体" w:hAnsi="宋体" w:eastAsia="宋体"/>
          <w:b/>
          <w:color w:val="FF0000"/>
          <w:sz w:val="24"/>
        </w:rPr>
        <w:t>入帐凭证</w:t>
      </w:r>
      <w:r>
        <w:rPr>
          <w:rFonts w:hint="eastAsia" w:ascii="宋体" w:hAnsi="宋体" w:eastAsia="宋体"/>
          <w:color w:val="000000"/>
          <w:sz w:val="24"/>
        </w:rPr>
        <w:t>）。</w:t>
      </w:r>
    </w:p>
    <w:p>
      <w:pPr>
        <w:spacing w:line="375" w:lineRule="atLeast"/>
        <w:rPr>
          <w:rFonts w:ascii="宋体" w:hAnsi="宋体" w:eastAsia="宋体"/>
          <w:color w:val="FF0000"/>
          <w:sz w:val="24"/>
        </w:rPr>
      </w:pPr>
      <w:r>
        <w:rPr>
          <w:rFonts w:hint="eastAsia" w:ascii="宋体" w:hAnsi="宋体" w:eastAsia="宋体"/>
          <w:color w:val="FF0000"/>
          <w:sz w:val="24"/>
        </w:rPr>
        <w:t>友情提醒：采用支票、汇票、本票形式提交保证金的投标人请提前做好准备，以免延误。</w:t>
      </w:r>
    </w:p>
    <w:p>
      <w:pPr>
        <w:spacing w:line="360" w:lineRule="auto"/>
        <w:ind w:firstLine="480" w:firstLineChars="200"/>
        <w:rPr>
          <w:rFonts w:ascii="宋体" w:hAnsi="宋体" w:eastAsia="宋体"/>
          <w:sz w:val="24"/>
        </w:rPr>
      </w:pPr>
      <w:r>
        <w:rPr>
          <w:rFonts w:ascii="宋体" w:hAnsi="宋体" w:eastAsia="宋体"/>
          <w:sz w:val="24"/>
        </w:rPr>
        <w:t>2</w:t>
      </w:r>
      <w:r>
        <w:rPr>
          <w:rFonts w:hint="eastAsia" w:ascii="宋体" w:hAnsi="宋体" w:eastAsia="宋体"/>
          <w:sz w:val="24"/>
        </w:rPr>
        <w:t>、谈判响应文件是否按规定签字或盖章。</w:t>
      </w:r>
    </w:p>
    <w:p>
      <w:pPr>
        <w:spacing w:line="360" w:lineRule="auto"/>
        <w:ind w:firstLine="480" w:firstLineChars="200"/>
        <w:rPr>
          <w:rFonts w:ascii="宋体" w:hAnsi="宋体" w:eastAsia="宋体"/>
          <w:sz w:val="24"/>
        </w:rPr>
      </w:pPr>
      <w:r>
        <w:rPr>
          <w:rFonts w:ascii="宋体" w:hAnsi="宋体" w:eastAsia="宋体"/>
          <w:sz w:val="24"/>
        </w:rPr>
        <w:t>3</w:t>
      </w:r>
      <w:r>
        <w:rPr>
          <w:rFonts w:hint="eastAsia" w:ascii="宋体" w:hAnsi="宋体" w:eastAsia="宋体"/>
          <w:sz w:val="24"/>
        </w:rPr>
        <w:t>、交货时间、付款方式等合同条款是否满足谈判文件的要求（供货时间、验收等相关要求）。</w:t>
      </w:r>
    </w:p>
    <w:p>
      <w:pPr>
        <w:spacing w:line="360" w:lineRule="auto"/>
        <w:ind w:firstLine="480" w:firstLineChars="200"/>
        <w:rPr>
          <w:rFonts w:ascii="宋体" w:hAnsi="宋体" w:eastAsia="宋体"/>
          <w:sz w:val="24"/>
        </w:rPr>
      </w:pPr>
      <w:r>
        <w:rPr>
          <w:rFonts w:ascii="宋体" w:hAnsi="宋体" w:eastAsia="宋体"/>
          <w:sz w:val="24"/>
        </w:rPr>
        <w:t>4</w:t>
      </w:r>
      <w:r>
        <w:rPr>
          <w:rFonts w:hint="eastAsia" w:ascii="宋体" w:hAnsi="宋体" w:eastAsia="宋体"/>
          <w:sz w:val="24"/>
        </w:rPr>
        <w:t>、是否按谈判文件提供服务承诺。</w:t>
      </w:r>
    </w:p>
    <w:p>
      <w:pPr>
        <w:spacing w:line="360" w:lineRule="auto"/>
        <w:ind w:firstLine="480" w:firstLineChars="200"/>
        <w:rPr>
          <w:rFonts w:ascii="宋体" w:hAnsi="宋体" w:eastAsia="宋体"/>
          <w:sz w:val="24"/>
        </w:rPr>
      </w:pPr>
      <w:r>
        <w:rPr>
          <w:rFonts w:ascii="宋体" w:hAnsi="宋体" w:eastAsia="宋体"/>
          <w:sz w:val="24"/>
        </w:rPr>
        <w:t>5</w:t>
      </w:r>
      <w:r>
        <w:rPr>
          <w:rFonts w:hint="eastAsia" w:ascii="宋体" w:hAnsi="宋体" w:eastAsia="宋体"/>
          <w:sz w:val="24"/>
        </w:rPr>
        <w:t>、具备履行合同所必需的设备和专业技术能力的证明材料。</w:t>
      </w:r>
    </w:p>
    <w:p>
      <w:pPr>
        <w:spacing w:line="360" w:lineRule="auto"/>
        <w:ind w:firstLine="480" w:firstLineChars="200"/>
        <w:rPr>
          <w:rFonts w:ascii="宋体" w:hAnsi="宋体" w:eastAsia="宋体"/>
          <w:sz w:val="24"/>
        </w:rPr>
      </w:pPr>
      <w:r>
        <w:rPr>
          <w:rFonts w:ascii="宋体" w:hAnsi="宋体" w:eastAsia="宋体"/>
          <w:sz w:val="24"/>
        </w:rPr>
        <w:t>6</w:t>
      </w:r>
      <w:r>
        <w:rPr>
          <w:rFonts w:hint="eastAsia" w:ascii="宋体" w:hAnsi="宋体" w:eastAsia="宋体"/>
          <w:sz w:val="24"/>
        </w:rPr>
        <w:t>、商务条款偏离表审查。</w:t>
      </w:r>
    </w:p>
    <w:p>
      <w:pPr>
        <w:spacing w:line="360" w:lineRule="auto"/>
        <w:ind w:firstLine="480" w:firstLineChars="200"/>
        <w:rPr>
          <w:rFonts w:ascii="宋体" w:hAnsi="宋体" w:eastAsia="宋体"/>
          <w:sz w:val="24"/>
        </w:rPr>
      </w:pPr>
      <w:r>
        <w:rPr>
          <w:rFonts w:ascii="宋体" w:hAnsi="宋体" w:eastAsia="宋体"/>
          <w:sz w:val="24"/>
        </w:rPr>
        <w:t>7</w:t>
      </w:r>
      <w:r>
        <w:rPr>
          <w:rFonts w:hint="eastAsia" w:ascii="宋体" w:hAnsi="宋体" w:eastAsia="宋体"/>
          <w:sz w:val="24"/>
        </w:rPr>
        <w:t>、技术规格偏离表审查（参加谈判供应商所投产品的技术规格、要求和数量等是否响应谈判文件的要求）。</w:t>
      </w:r>
    </w:p>
    <w:p>
      <w:pPr>
        <w:spacing w:line="360" w:lineRule="auto"/>
        <w:ind w:firstLine="480" w:firstLineChars="200"/>
        <w:rPr>
          <w:rFonts w:ascii="宋体" w:hAnsi="宋体" w:eastAsia="宋体"/>
          <w:sz w:val="24"/>
        </w:rPr>
      </w:pPr>
      <w:r>
        <w:rPr>
          <w:rFonts w:ascii="宋体" w:hAnsi="宋体" w:eastAsia="宋体"/>
          <w:sz w:val="24"/>
        </w:rPr>
        <w:t>8</w:t>
      </w:r>
      <w:r>
        <w:rPr>
          <w:rFonts w:hint="eastAsia" w:ascii="宋体" w:hAnsi="宋体" w:eastAsia="宋体"/>
          <w:sz w:val="24"/>
        </w:rPr>
        <w:t>、是否按谈判文件要求提供响应并提供证明资料（谈判文件中明确不得偏离的项目响应资料）。</w:t>
      </w:r>
    </w:p>
    <w:p>
      <w:pPr>
        <w:spacing w:line="360" w:lineRule="auto"/>
        <w:ind w:firstLine="480" w:firstLineChars="200"/>
        <w:rPr>
          <w:rFonts w:ascii="宋体" w:hAnsi="宋体" w:eastAsia="宋体"/>
          <w:sz w:val="24"/>
        </w:rPr>
      </w:pPr>
      <w:r>
        <w:rPr>
          <w:rFonts w:ascii="宋体" w:hAnsi="宋体" w:eastAsia="宋体"/>
          <w:sz w:val="24"/>
        </w:rPr>
        <w:t>9</w:t>
      </w:r>
      <w:r>
        <w:rPr>
          <w:rFonts w:hint="eastAsia" w:ascii="宋体" w:hAnsi="宋体" w:eastAsia="宋体"/>
          <w:sz w:val="24"/>
        </w:rPr>
        <w:t>、其他经谈判小组成员商定应当实质性响应并提供的资料。</w:t>
      </w:r>
    </w:p>
    <w:p>
      <w:pPr>
        <w:rPr>
          <w:rFonts w:ascii="宋体" w:hAnsi="宋体" w:eastAsia="宋体"/>
          <w:color w:val="000000"/>
          <w:sz w:val="24"/>
        </w:rPr>
      </w:pPr>
    </w:p>
    <w:p>
      <w:pPr>
        <w:widowControl/>
        <w:spacing w:after="240" w:line="360" w:lineRule="auto"/>
        <w:ind w:firstLine="482" w:firstLineChars="200"/>
        <w:jc w:val="center"/>
        <w:rPr>
          <w:rFonts w:ascii="宋体" w:hAnsi="宋体" w:eastAsia="宋体"/>
          <w:b/>
          <w:color w:val="000000"/>
          <w:kern w:val="0"/>
          <w:sz w:val="24"/>
        </w:rPr>
      </w:pPr>
      <w:r>
        <w:rPr>
          <w:rFonts w:hint="eastAsia" w:ascii="宋体" w:hAnsi="宋体" w:eastAsia="宋体"/>
          <w:b/>
          <w:color w:val="000000"/>
          <w:kern w:val="0"/>
          <w:sz w:val="24"/>
        </w:rPr>
        <w:t>第三部分</w:t>
      </w:r>
      <w:r>
        <w:rPr>
          <w:rFonts w:ascii="宋体" w:hAnsi="宋体" w:eastAsia="宋体"/>
          <w:b/>
          <w:color w:val="000000"/>
          <w:kern w:val="0"/>
          <w:sz w:val="24"/>
        </w:rPr>
        <w:t xml:space="preserve">  </w:t>
      </w:r>
      <w:r>
        <w:rPr>
          <w:rFonts w:hint="eastAsia" w:ascii="宋体" w:hAnsi="宋体" w:eastAsia="宋体"/>
          <w:b/>
          <w:color w:val="000000"/>
          <w:kern w:val="0"/>
          <w:sz w:val="24"/>
        </w:rPr>
        <w:t>谈判须知</w:t>
      </w:r>
    </w:p>
    <w:p>
      <w:pPr>
        <w:spacing w:line="360" w:lineRule="auto"/>
        <w:ind w:firstLine="480" w:firstLineChars="200"/>
        <w:rPr>
          <w:rFonts w:ascii="宋体" w:hAnsi="宋体" w:eastAsia="宋体"/>
          <w:sz w:val="24"/>
        </w:rPr>
      </w:pPr>
      <w:r>
        <w:rPr>
          <w:rFonts w:hint="eastAsia" w:ascii="宋体" w:hAnsi="宋体" w:eastAsia="宋体"/>
          <w:color w:val="000000"/>
          <w:kern w:val="0"/>
          <w:sz w:val="24"/>
        </w:rPr>
        <w:t>一、谈判响应文件要求：谈判时参加谈判供应商应递交响应文件一式三份其中正本一份，副本二份。</w:t>
      </w:r>
      <w:r>
        <w:rPr>
          <w:rFonts w:hint="eastAsia" w:ascii="宋体" w:hAnsi="宋体" w:eastAsia="宋体"/>
          <w:sz w:val="24"/>
        </w:rPr>
        <w:t>标明谈判主持单位，谈判项目名称和谈判单位名称，并在密封袋上封口处加盖谈判单位公章和法定代表人（或授权代理人）签字或盖章。</w:t>
      </w:r>
    </w:p>
    <w:p>
      <w:pPr>
        <w:spacing w:line="360" w:lineRule="auto"/>
        <w:ind w:firstLine="480" w:firstLineChars="200"/>
        <w:rPr>
          <w:rFonts w:ascii="宋体" w:hAnsi="宋体" w:eastAsia="宋体"/>
          <w:color w:val="FF0000"/>
          <w:sz w:val="24"/>
        </w:rPr>
      </w:pPr>
      <w:r>
        <w:rPr>
          <w:rFonts w:hint="eastAsia" w:ascii="宋体" w:hAnsi="宋体" w:eastAsia="宋体"/>
          <w:color w:val="FF0000"/>
          <w:kern w:val="0"/>
          <w:sz w:val="24"/>
        </w:rPr>
        <w:t>二、</w:t>
      </w:r>
      <w:r>
        <w:rPr>
          <w:rFonts w:hint="eastAsia" w:ascii="宋体" w:hAnsi="宋体" w:eastAsia="宋体"/>
          <w:color w:val="FF0000"/>
          <w:sz w:val="24"/>
        </w:rPr>
        <w:t>谈判响应文件的构成：</w:t>
      </w:r>
    </w:p>
    <w:p>
      <w:pPr>
        <w:spacing w:line="360" w:lineRule="auto"/>
        <w:ind w:firstLine="480" w:firstLineChars="200"/>
        <w:rPr>
          <w:rFonts w:ascii="宋体" w:hAnsi="宋体" w:eastAsia="宋体"/>
          <w:sz w:val="24"/>
        </w:rPr>
      </w:pPr>
      <w:r>
        <w:rPr>
          <w:rFonts w:hint="eastAsia" w:ascii="宋体" w:hAnsi="宋体" w:eastAsia="宋体"/>
          <w:sz w:val="24"/>
        </w:rPr>
        <w:t>（</w:t>
      </w:r>
      <w:r>
        <w:rPr>
          <w:rFonts w:ascii="宋体" w:hAnsi="宋体" w:eastAsia="宋体"/>
          <w:sz w:val="24"/>
        </w:rPr>
        <w:t>1</w:t>
      </w:r>
      <w:r>
        <w:rPr>
          <w:rFonts w:hint="eastAsia" w:ascii="宋体" w:hAnsi="宋体" w:eastAsia="宋体"/>
          <w:sz w:val="24"/>
        </w:rPr>
        <w:t>）参加谈判供应商的资格证明文件。</w:t>
      </w:r>
    </w:p>
    <w:p>
      <w:pPr>
        <w:tabs>
          <w:tab w:val="left" w:pos="360"/>
        </w:tabs>
        <w:spacing w:line="360" w:lineRule="auto"/>
        <w:ind w:firstLine="480" w:firstLineChars="200"/>
        <w:rPr>
          <w:rFonts w:ascii="宋体" w:hAnsi="宋体" w:eastAsia="宋体"/>
          <w:kern w:val="11"/>
          <w:sz w:val="24"/>
        </w:rPr>
      </w:pPr>
      <w:r>
        <w:rPr>
          <w:rFonts w:ascii="宋体" w:hAnsi="宋体" w:eastAsia="宋体"/>
          <w:kern w:val="11"/>
          <w:sz w:val="24"/>
        </w:rPr>
        <w:t>A</w:t>
      </w:r>
      <w:r>
        <w:rPr>
          <w:rFonts w:hint="eastAsia" w:ascii="宋体" w:hAnsi="宋体" w:eastAsia="宋体"/>
          <w:kern w:val="11"/>
          <w:sz w:val="24"/>
        </w:rPr>
        <w:t>．法定代表人或授权人签署的谈判承诺函；</w:t>
      </w:r>
    </w:p>
    <w:p>
      <w:pPr>
        <w:tabs>
          <w:tab w:val="left" w:pos="360"/>
        </w:tabs>
        <w:spacing w:line="360" w:lineRule="auto"/>
        <w:ind w:firstLine="480" w:firstLineChars="200"/>
        <w:rPr>
          <w:rFonts w:ascii="宋体" w:hAnsi="宋体" w:eastAsia="宋体"/>
          <w:kern w:val="11"/>
          <w:sz w:val="24"/>
        </w:rPr>
      </w:pPr>
      <w:r>
        <w:rPr>
          <w:rFonts w:ascii="宋体" w:hAnsi="宋体" w:eastAsia="宋体"/>
          <w:kern w:val="11"/>
          <w:sz w:val="24"/>
        </w:rPr>
        <w:t>B</w:t>
      </w:r>
      <w:r>
        <w:rPr>
          <w:rFonts w:hint="eastAsia" w:ascii="宋体" w:hAnsi="宋体" w:eastAsia="宋体"/>
          <w:kern w:val="11"/>
          <w:sz w:val="24"/>
        </w:rPr>
        <w:t>．法定代表人的身份证复印件和授权委托书原件；</w:t>
      </w:r>
    </w:p>
    <w:p>
      <w:pPr>
        <w:tabs>
          <w:tab w:val="left" w:pos="360"/>
        </w:tabs>
        <w:spacing w:line="360" w:lineRule="auto"/>
        <w:ind w:firstLine="480" w:firstLineChars="200"/>
        <w:rPr>
          <w:rFonts w:ascii="宋体" w:hAnsi="宋体" w:eastAsia="宋体"/>
          <w:kern w:val="11"/>
          <w:sz w:val="24"/>
        </w:rPr>
      </w:pPr>
      <w:r>
        <w:rPr>
          <w:rFonts w:ascii="宋体" w:hAnsi="宋体" w:eastAsia="宋体"/>
          <w:kern w:val="11"/>
          <w:sz w:val="24"/>
        </w:rPr>
        <w:t>C</w:t>
      </w:r>
      <w:r>
        <w:rPr>
          <w:rFonts w:hint="eastAsia" w:ascii="宋体" w:hAnsi="宋体" w:eastAsia="宋体"/>
          <w:kern w:val="11"/>
          <w:sz w:val="24"/>
        </w:rPr>
        <w:t>．工商营业执照副本复印件（需加盖单位公章）；</w:t>
      </w:r>
    </w:p>
    <w:p>
      <w:pPr>
        <w:tabs>
          <w:tab w:val="left" w:pos="360"/>
        </w:tabs>
        <w:spacing w:line="360" w:lineRule="auto"/>
        <w:ind w:firstLine="480" w:firstLineChars="200"/>
        <w:rPr>
          <w:rFonts w:ascii="宋体" w:hAnsi="宋体" w:eastAsia="宋体"/>
          <w:kern w:val="11"/>
          <w:sz w:val="24"/>
        </w:rPr>
      </w:pPr>
      <w:r>
        <w:rPr>
          <w:rFonts w:ascii="宋体" w:hAnsi="宋体" w:eastAsia="宋体"/>
          <w:kern w:val="11"/>
          <w:sz w:val="24"/>
        </w:rPr>
        <w:t>D</w:t>
      </w:r>
      <w:r>
        <w:rPr>
          <w:rFonts w:hint="eastAsia" w:ascii="宋体" w:hAnsi="宋体" w:eastAsia="宋体"/>
          <w:kern w:val="11"/>
          <w:sz w:val="24"/>
        </w:rPr>
        <w:t>．税务登记证复印件（需加盖单位公章）；</w:t>
      </w:r>
    </w:p>
    <w:p>
      <w:pPr>
        <w:tabs>
          <w:tab w:val="left" w:pos="360"/>
        </w:tabs>
        <w:spacing w:line="360" w:lineRule="auto"/>
        <w:ind w:firstLine="480" w:firstLineChars="200"/>
        <w:rPr>
          <w:rFonts w:ascii="宋体" w:hAnsi="宋体" w:eastAsia="宋体"/>
          <w:kern w:val="11"/>
          <w:sz w:val="24"/>
        </w:rPr>
      </w:pPr>
      <w:r>
        <w:rPr>
          <w:rFonts w:ascii="宋体" w:hAnsi="宋体" w:eastAsia="宋体"/>
          <w:kern w:val="11"/>
          <w:sz w:val="24"/>
        </w:rPr>
        <w:t>E</w:t>
      </w:r>
      <w:r>
        <w:rPr>
          <w:rFonts w:hint="eastAsia" w:ascii="宋体" w:hAnsi="宋体" w:eastAsia="宋体"/>
          <w:kern w:val="11"/>
          <w:sz w:val="24"/>
        </w:rPr>
        <w:t>．组织机构代码证复印件（需加盖单位公章）；</w:t>
      </w:r>
    </w:p>
    <w:p>
      <w:pPr>
        <w:tabs>
          <w:tab w:val="left" w:pos="360"/>
        </w:tabs>
        <w:spacing w:line="360" w:lineRule="auto"/>
        <w:ind w:firstLine="480" w:firstLineChars="200"/>
        <w:rPr>
          <w:rFonts w:ascii="宋体" w:hAnsi="宋体" w:eastAsia="宋体"/>
          <w:color w:val="FF0000"/>
          <w:kern w:val="11"/>
          <w:sz w:val="24"/>
        </w:rPr>
      </w:pPr>
      <w:r>
        <w:rPr>
          <w:rFonts w:ascii="宋体" w:hAnsi="宋体" w:eastAsia="宋体"/>
          <w:color w:val="FF0000"/>
          <w:kern w:val="11"/>
          <w:sz w:val="24"/>
        </w:rPr>
        <w:t>F.</w:t>
      </w:r>
      <w:r>
        <w:rPr>
          <w:rFonts w:hint="eastAsia" w:ascii="宋体" w:hAnsi="宋体" w:eastAsia="宋体"/>
          <w:b/>
          <w:color w:val="FF0000"/>
          <w:sz w:val="24"/>
        </w:rPr>
        <w:t>根据采购项目的特殊要求规定的特定条件中要求的证明文件（复印件需加盖谈判供应商单位公章）。</w:t>
      </w:r>
    </w:p>
    <w:p>
      <w:pPr>
        <w:tabs>
          <w:tab w:val="left" w:pos="360"/>
        </w:tabs>
        <w:spacing w:line="360" w:lineRule="auto"/>
        <w:ind w:firstLine="480" w:firstLineChars="200"/>
        <w:rPr>
          <w:rFonts w:ascii="宋体" w:hAnsi="宋体" w:eastAsia="宋体"/>
          <w:kern w:val="11"/>
          <w:sz w:val="24"/>
        </w:rPr>
      </w:pPr>
      <w:r>
        <w:rPr>
          <w:rFonts w:hint="eastAsia" w:ascii="宋体" w:hAnsi="宋体" w:eastAsia="宋体"/>
          <w:kern w:val="11"/>
          <w:sz w:val="24"/>
        </w:rPr>
        <w:t>（</w:t>
      </w:r>
      <w:r>
        <w:rPr>
          <w:rFonts w:ascii="宋体" w:hAnsi="宋体" w:eastAsia="宋体"/>
          <w:kern w:val="11"/>
          <w:sz w:val="24"/>
        </w:rPr>
        <w:t>2</w:t>
      </w:r>
      <w:r>
        <w:rPr>
          <w:rFonts w:hint="eastAsia" w:ascii="宋体" w:hAnsi="宋体" w:eastAsia="宋体"/>
          <w:kern w:val="11"/>
          <w:sz w:val="24"/>
        </w:rPr>
        <w:t>）谈判报价明细表和项目实施方案。</w:t>
      </w:r>
    </w:p>
    <w:p>
      <w:pPr>
        <w:tabs>
          <w:tab w:val="left" w:pos="360"/>
        </w:tabs>
        <w:spacing w:line="360" w:lineRule="auto"/>
        <w:ind w:firstLine="480" w:firstLineChars="200"/>
        <w:rPr>
          <w:rFonts w:ascii="宋体" w:hAnsi="宋体" w:eastAsia="宋体"/>
          <w:kern w:val="11"/>
          <w:sz w:val="24"/>
        </w:rPr>
      </w:pPr>
      <w:r>
        <w:rPr>
          <w:rFonts w:hint="eastAsia" w:ascii="宋体" w:hAnsi="宋体" w:eastAsia="宋体"/>
          <w:kern w:val="11"/>
          <w:sz w:val="24"/>
        </w:rPr>
        <w:t>（</w:t>
      </w:r>
      <w:r>
        <w:rPr>
          <w:rFonts w:ascii="宋体" w:hAnsi="宋体" w:eastAsia="宋体"/>
          <w:kern w:val="11"/>
          <w:sz w:val="24"/>
        </w:rPr>
        <w:t>3</w:t>
      </w:r>
      <w:r>
        <w:rPr>
          <w:rFonts w:hint="eastAsia" w:ascii="宋体" w:hAnsi="宋体" w:eastAsia="宋体"/>
          <w:kern w:val="11"/>
          <w:sz w:val="24"/>
        </w:rPr>
        <w:t>）参加谈判供应商认为有必要进行说明的其他文件。</w:t>
      </w:r>
    </w:p>
    <w:p>
      <w:pPr>
        <w:spacing w:line="360" w:lineRule="auto"/>
        <w:ind w:firstLine="480" w:firstLineChars="200"/>
        <w:rPr>
          <w:rFonts w:ascii="宋体" w:hAnsi="宋体" w:eastAsia="宋体"/>
          <w:sz w:val="24"/>
        </w:rPr>
      </w:pPr>
      <w:r>
        <w:rPr>
          <w:rFonts w:ascii="宋体" w:hAnsi="宋体" w:eastAsia="宋体"/>
          <w:sz w:val="24"/>
        </w:rPr>
        <w:t>5</w:t>
      </w:r>
      <w:r>
        <w:rPr>
          <w:rFonts w:hint="eastAsia" w:ascii="宋体" w:hAnsi="宋体" w:eastAsia="宋体"/>
          <w:sz w:val="24"/>
        </w:rPr>
        <w:t>、谈判响应文件应打印或用不褪色的黑色墨水书写。</w:t>
      </w:r>
    </w:p>
    <w:p>
      <w:pPr>
        <w:spacing w:line="360" w:lineRule="auto"/>
        <w:ind w:firstLine="480" w:firstLineChars="200"/>
        <w:rPr>
          <w:rFonts w:ascii="宋体" w:hAnsi="宋体" w:eastAsia="宋体"/>
          <w:sz w:val="24"/>
        </w:rPr>
      </w:pPr>
      <w:r>
        <w:rPr>
          <w:rFonts w:ascii="宋体" w:hAnsi="宋体" w:eastAsia="宋体"/>
          <w:sz w:val="24"/>
        </w:rPr>
        <w:t>6</w:t>
      </w:r>
      <w:r>
        <w:rPr>
          <w:rFonts w:hint="eastAsia" w:ascii="宋体" w:hAnsi="宋体" w:eastAsia="宋体"/>
          <w:sz w:val="24"/>
        </w:rPr>
        <w:t>、谈判响应文件的每一项内容必须有法定代表人或授权代理人签字并加盖公章。</w:t>
      </w:r>
    </w:p>
    <w:p>
      <w:pPr>
        <w:spacing w:line="360" w:lineRule="auto"/>
        <w:ind w:firstLine="480" w:firstLineChars="200"/>
        <w:rPr>
          <w:rFonts w:ascii="宋体" w:hAnsi="宋体" w:eastAsia="宋体"/>
          <w:sz w:val="24"/>
        </w:rPr>
      </w:pPr>
      <w:r>
        <w:rPr>
          <w:rFonts w:ascii="宋体" w:hAnsi="宋体" w:eastAsia="宋体"/>
          <w:sz w:val="24"/>
        </w:rPr>
        <w:t>7</w:t>
      </w:r>
      <w:r>
        <w:rPr>
          <w:rFonts w:hint="eastAsia" w:ascii="宋体" w:hAnsi="宋体" w:eastAsia="宋体"/>
          <w:sz w:val="24"/>
        </w:rPr>
        <w:t>、谈判响应文件组成部分中如谈判文件已给定格式的，参加谈判供应商应按给定格式提供，不得更改，确需要更改时，须另行制作偏离说明，并作为谈判响应文件的组成部分。</w:t>
      </w:r>
    </w:p>
    <w:p>
      <w:pPr>
        <w:spacing w:line="360" w:lineRule="auto"/>
        <w:ind w:firstLine="480" w:firstLineChars="200"/>
        <w:rPr>
          <w:rFonts w:ascii="宋体" w:hAnsi="宋体" w:eastAsia="宋体"/>
          <w:sz w:val="24"/>
        </w:rPr>
      </w:pPr>
      <w:r>
        <w:rPr>
          <w:rFonts w:ascii="宋体" w:hAnsi="宋体" w:eastAsia="宋体"/>
          <w:sz w:val="24"/>
        </w:rPr>
        <w:t>8</w:t>
      </w:r>
      <w:r>
        <w:rPr>
          <w:rFonts w:hint="eastAsia" w:ascii="宋体" w:hAnsi="宋体" w:eastAsia="宋体"/>
          <w:sz w:val="24"/>
        </w:rPr>
        <w:t>、谈判响应文件不应涂改、增删或潦草，如有必须修改时，修改处必须有法定代表人或授权代理人的签字。</w:t>
      </w:r>
    </w:p>
    <w:p>
      <w:pPr>
        <w:spacing w:line="360" w:lineRule="auto"/>
        <w:ind w:firstLine="480" w:firstLineChars="200"/>
        <w:rPr>
          <w:rFonts w:ascii="宋体" w:hAnsi="宋体" w:eastAsia="宋体"/>
          <w:sz w:val="24"/>
        </w:rPr>
      </w:pPr>
      <w:r>
        <w:rPr>
          <w:rFonts w:ascii="宋体" w:hAnsi="宋体" w:eastAsia="宋体"/>
          <w:sz w:val="24"/>
        </w:rPr>
        <w:t>9</w:t>
      </w:r>
      <w:r>
        <w:rPr>
          <w:rFonts w:hint="eastAsia" w:ascii="宋体" w:hAnsi="宋体" w:eastAsia="宋体"/>
          <w:sz w:val="24"/>
        </w:rPr>
        <w:t>、谈判响应文件应统一使用</w:t>
      </w:r>
      <w:r>
        <w:rPr>
          <w:rFonts w:ascii="宋体" w:hAnsi="宋体" w:eastAsia="宋体"/>
          <w:sz w:val="24"/>
        </w:rPr>
        <w:t>A4</w:t>
      </w:r>
      <w:r>
        <w:rPr>
          <w:rFonts w:hint="eastAsia" w:ascii="宋体" w:hAnsi="宋体" w:eastAsia="宋体"/>
          <w:sz w:val="24"/>
        </w:rPr>
        <w:t>纸。</w:t>
      </w:r>
    </w:p>
    <w:p>
      <w:pPr>
        <w:spacing w:line="360" w:lineRule="auto"/>
        <w:ind w:firstLine="480" w:firstLineChars="200"/>
        <w:rPr>
          <w:rFonts w:ascii="宋体" w:hAnsi="宋体" w:eastAsia="宋体"/>
          <w:sz w:val="24"/>
        </w:rPr>
      </w:pPr>
      <w:r>
        <w:rPr>
          <w:rFonts w:ascii="宋体" w:hAnsi="宋体" w:eastAsia="宋体"/>
          <w:sz w:val="24"/>
        </w:rPr>
        <w:t>10</w:t>
      </w:r>
      <w:r>
        <w:rPr>
          <w:rFonts w:hint="eastAsia" w:ascii="宋体" w:hAnsi="宋体" w:eastAsia="宋体"/>
          <w:sz w:val="24"/>
        </w:rPr>
        <w:t>、一经谈判开始，无论参加谈判供应商是否成交，谈判响应文件一概不退还。</w:t>
      </w:r>
    </w:p>
    <w:p>
      <w:pPr>
        <w:spacing w:line="360" w:lineRule="auto"/>
        <w:ind w:firstLine="480" w:firstLineChars="200"/>
        <w:rPr>
          <w:rFonts w:ascii="宋体" w:hAnsi="宋体" w:eastAsia="宋体"/>
          <w:sz w:val="24"/>
        </w:rPr>
      </w:pPr>
      <w:r>
        <w:rPr>
          <w:rFonts w:hint="eastAsia" w:ascii="宋体" w:hAnsi="宋体" w:eastAsia="宋体"/>
          <w:color w:val="000000"/>
          <w:kern w:val="0"/>
          <w:sz w:val="24"/>
        </w:rPr>
        <w:t>三、</w:t>
      </w:r>
      <w:r>
        <w:rPr>
          <w:rFonts w:hint="eastAsia" w:ascii="宋体" w:hAnsi="宋体" w:eastAsia="宋体"/>
          <w:sz w:val="24"/>
        </w:rPr>
        <w:t>合同签订</w:t>
      </w:r>
    </w:p>
    <w:p>
      <w:pPr>
        <w:spacing w:line="360" w:lineRule="auto"/>
        <w:ind w:firstLine="480" w:firstLineChars="200"/>
        <w:rPr>
          <w:rFonts w:ascii="宋体" w:hAnsi="宋体" w:eastAsia="宋体"/>
          <w:sz w:val="24"/>
        </w:rPr>
      </w:pPr>
      <w:r>
        <w:rPr>
          <w:rFonts w:ascii="宋体" w:hAnsi="宋体" w:eastAsia="宋体"/>
          <w:sz w:val="24"/>
        </w:rPr>
        <w:t>1</w:t>
      </w:r>
      <w:r>
        <w:rPr>
          <w:rFonts w:hint="eastAsia" w:ascii="宋体" w:hAnsi="宋体" w:eastAsia="宋体"/>
          <w:sz w:val="24"/>
        </w:rPr>
        <w:t>、成交人在收到成交通知书后按成交通知书指定时间、地点与采购单位签订合同。</w:t>
      </w:r>
    </w:p>
    <w:p>
      <w:pPr>
        <w:spacing w:line="360" w:lineRule="auto"/>
        <w:ind w:firstLine="480" w:firstLineChars="200"/>
        <w:rPr>
          <w:rFonts w:ascii="宋体" w:hAnsi="宋体" w:eastAsia="宋体"/>
          <w:sz w:val="24"/>
        </w:rPr>
      </w:pPr>
      <w:r>
        <w:rPr>
          <w:rFonts w:ascii="宋体" w:hAnsi="宋体" w:eastAsia="宋体"/>
          <w:sz w:val="24"/>
        </w:rPr>
        <w:t>2</w:t>
      </w:r>
      <w:r>
        <w:rPr>
          <w:rFonts w:hint="eastAsia" w:ascii="宋体" w:hAnsi="宋体" w:eastAsia="宋体"/>
          <w:sz w:val="24"/>
        </w:rPr>
        <w:t>、成交人的谈判响应文件及澄清文件等，均为签订合同的依据及附件。</w:t>
      </w:r>
    </w:p>
    <w:p>
      <w:pPr>
        <w:spacing w:line="360" w:lineRule="auto"/>
        <w:ind w:firstLine="480" w:firstLineChars="200"/>
        <w:rPr>
          <w:rFonts w:ascii="宋体" w:hAnsi="宋体" w:eastAsia="宋体"/>
          <w:sz w:val="24"/>
        </w:rPr>
      </w:pPr>
      <w:r>
        <w:rPr>
          <w:rFonts w:ascii="宋体" w:hAnsi="宋体" w:eastAsia="宋体"/>
          <w:sz w:val="24"/>
        </w:rPr>
        <w:t>3</w:t>
      </w:r>
      <w:r>
        <w:rPr>
          <w:rFonts w:hint="eastAsia" w:ascii="宋体" w:hAnsi="宋体" w:eastAsia="宋体"/>
          <w:sz w:val="24"/>
        </w:rPr>
        <w:t>、成交人未按规定签订合同，本单位有权取消其成交资格，并没收其谈判保证金。</w:t>
      </w:r>
    </w:p>
    <w:p>
      <w:pPr>
        <w:spacing w:line="360" w:lineRule="auto"/>
        <w:ind w:firstLine="480" w:firstLineChars="200"/>
        <w:rPr>
          <w:rFonts w:ascii="宋体" w:hAnsi="宋体" w:eastAsia="宋体"/>
          <w:sz w:val="24"/>
        </w:rPr>
      </w:pPr>
      <w:r>
        <w:rPr>
          <w:rFonts w:hint="eastAsia" w:ascii="宋体" w:hAnsi="宋体" w:eastAsia="宋体"/>
          <w:sz w:val="24"/>
        </w:rPr>
        <w:t>4、成交方不按其承诺履行义务，本单位有权没收其履约保证金。</w:t>
      </w:r>
    </w:p>
    <w:p>
      <w:pPr>
        <w:spacing w:line="360" w:lineRule="auto"/>
        <w:ind w:firstLine="480" w:firstLineChars="200"/>
        <w:rPr>
          <w:rFonts w:ascii="宋体" w:hAnsi="宋体" w:eastAsia="宋体"/>
          <w:color w:val="FF0000"/>
          <w:kern w:val="0"/>
          <w:sz w:val="24"/>
        </w:rPr>
      </w:pPr>
    </w:p>
    <w:p>
      <w:pPr>
        <w:widowControl/>
        <w:spacing w:after="240" w:line="360" w:lineRule="auto"/>
        <w:ind w:firstLine="482" w:firstLineChars="200"/>
        <w:jc w:val="center"/>
        <w:rPr>
          <w:rFonts w:ascii="宋体" w:hAnsi="宋体" w:eastAsia="宋体"/>
          <w:b/>
          <w:color w:val="000000"/>
          <w:kern w:val="0"/>
          <w:sz w:val="24"/>
        </w:rPr>
      </w:pPr>
      <w:r>
        <w:rPr>
          <w:rFonts w:hint="eastAsia" w:ascii="宋体" w:hAnsi="宋体" w:eastAsia="宋体"/>
          <w:b/>
          <w:color w:val="000000"/>
          <w:kern w:val="0"/>
          <w:sz w:val="24"/>
        </w:rPr>
        <w:t>第四部分</w:t>
      </w:r>
      <w:r>
        <w:rPr>
          <w:rFonts w:ascii="宋体" w:hAnsi="宋体" w:eastAsia="宋体"/>
          <w:b/>
          <w:color w:val="000000"/>
          <w:kern w:val="0"/>
          <w:sz w:val="24"/>
        </w:rPr>
        <w:t xml:space="preserve">  </w:t>
      </w:r>
      <w:r>
        <w:rPr>
          <w:rFonts w:hint="eastAsia" w:ascii="宋体" w:hAnsi="宋体" w:eastAsia="宋体"/>
          <w:b/>
          <w:color w:val="000000"/>
          <w:kern w:val="0"/>
          <w:sz w:val="24"/>
        </w:rPr>
        <w:t>谈判地点、主持单位和联系电话</w:t>
      </w:r>
    </w:p>
    <w:p>
      <w:pPr>
        <w:spacing w:line="360" w:lineRule="auto"/>
        <w:ind w:firstLine="480" w:firstLineChars="200"/>
        <w:rPr>
          <w:rFonts w:ascii="宋体" w:hAnsi="宋体" w:eastAsia="宋体"/>
          <w:sz w:val="24"/>
        </w:rPr>
      </w:pPr>
      <w:r>
        <w:rPr>
          <w:rFonts w:hint="eastAsia" w:ascii="宋体" w:hAnsi="宋体" w:eastAsia="宋体"/>
          <w:sz w:val="24"/>
        </w:rPr>
        <w:t>谈判地点：海安市黄海大道中56号海安市人民检察院</w:t>
      </w:r>
    </w:p>
    <w:p>
      <w:pPr>
        <w:spacing w:line="360" w:lineRule="auto"/>
        <w:ind w:firstLine="480" w:firstLineChars="200"/>
        <w:rPr>
          <w:rFonts w:ascii="宋体" w:hAnsi="宋体" w:eastAsia="宋体"/>
          <w:sz w:val="24"/>
        </w:rPr>
      </w:pPr>
      <w:r>
        <w:rPr>
          <w:rFonts w:hint="eastAsia" w:ascii="宋体" w:hAnsi="宋体" w:eastAsia="宋体"/>
          <w:sz w:val="24"/>
        </w:rPr>
        <w:t>谈判主持单位</w:t>
      </w:r>
      <w:r>
        <w:rPr>
          <w:rFonts w:ascii="宋体" w:hAnsi="宋体" w:eastAsia="宋体"/>
          <w:sz w:val="24"/>
        </w:rPr>
        <w:t xml:space="preserve">: </w:t>
      </w:r>
      <w:r>
        <w:rPr>
          <w:rFonts w:hint="eastAsia" w:ascii="宋体" w:hAnsi="宋体" w:eastAsia="宋体"/>
          <w:sz w:val="24"/>
        </w:rPr>
        <w:t>海安市人民检察院</w:t>
      </w:r>
    </w:p>
    <w:p>
      <w:pPr>
        <w:spacing w:line="360" w:lineRule="auto"/>
        <w:ind w:firstLine="480" w:firstLineChars="200"/>
        <w:rPr>
          <w:rFonts w:ascii="宋体" w:hAnsi="宋体" w:eastAsia="宋体"/>
          <w:sz w:val="24"/>
        </w:rPr>
      </w:pPr>
      <w:r>
        <w:rPr>
          <w:rFonts w:hint="eastAsia" w:ascii="宋体" w:hAnsi="宋体" w:eastAsia="宋体"/>
          <w:sz w:val="24"/>
        </w:rPr>
        <w:t>采购单位：海安市人民检察院</w:t>
      </w:r>
    </w:p>
    <w:p>
      <w:pPr>
        <w:spacing w:line="360" w:lineRule="auto"/>
        <w:ind w:firstLine="480" w:firstLineChars="200"/>
        <w:rPr>
          <w:rFonts w:ascii="宋体" w:hAnsi="宋体" w:eastAsia="宋体"/>
          <w:sz w:val="24"/>
        </w:rPr>
      </w:pPr>
      <w:r>
        <w:rPr>
          <w:rFonts w:hint="eastAsia" w:ascii="宋体" w:hAnsi="宋体" w:eastAsia="宋体"/>
          <w:sz w:val="24"/>
        </w:rPr>
        <w:t>采购联系人：张 娟</w:t>
      </w:r>
    </w:p>
    <w:p>
      <w:pPr>
        <w:spacing w:line="360" w:lineRule="auto"/>
        <w:ind w:firstLine="480" w:firstLineChars="200"/>
        <w:rPr>
          <w:rFonts w:ascii="宋体" w:hAnsi="宋体" w:eastAsia="宋体"/>
          <w:sz w:val="24"/>
        </w:rPr>
      </w:pPr>
      <w:r>
        <w:rPr>
          <w:rFonts w:hint="eastAsia" w:ascii="宋体" w:hAnsi="宋体" w:eastAsia="宋体"/>
          <w:sz w:val="24"/>
        </w:rPr>
        <w:t>电话：0513-88826810</w:t>
      </w:r>
    </w:p>
    <w:p>
      <w:pPr>
        <w:spacing w:line="360" w:lineRule="auto"/>
        <w:ind w:firstLine="480" w:firstLineChars="200"/>
        <w:rPr>
          <w:rFonts w:ascii="宋体" w:hAnsi="宋体" w:eastAsia="宋体"/>
          <w:sz w:val="24"/>
        </w:rPr>
      </w:pPr>
      <w:r>
        <w:rPr>
          <w:rFonts w:hint="eastAsia" w:ascii="宋体" w:hAnsi="宋体" w:eastAsia="宋体"/>
          <w:sz w:val="24"/>
        </w:rPr>
        <w:t>地址：江苏省海安市黄海大道中56号</w:t>
      </w:r>
    </w:p>
    <w:p>
      <w:pPr>
        <w:spacing w:line="360" w:lineRule="auto"/>
        <w:ind w:firstLine="480" w:firstLineChars="200"/>
        <w:rPr>
          <w:rFonts w:ascii="宋体" w:hAnsi="宋体" w:eastAsia="宋体"/>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137E8"/>
    <w:multiLevelType w:val="singleLevel"/>
    <w:tmpl w:val="241137E8"/>
    <w:lvl w:ilvl="0" w:tentative="0">
      <w:start w:val="1"/>
      <w:numFmt w:val="decimal"/>
      <w:lvlText w:val="%1)"/>
      <w:lvlJc w:val="left"/>
      <w:pPr>
        <w:ind w:left="420" w:hanging="420"/>
      </w:pPr>
      <w:rPr>
        <w:rFonts w:hint="default"/>
      </w:rPr>
    </w:lvl>
  </w:abstractNum>
  <w:abstractNum w:abstractNumId="1">
    <w:nsid w:val="5EDE3191"/>
    <w:multiLevelType w:val="multilevel"/>
    <w:tmpl w:val="5EDE3191"/>
    <w:lvl w:ilvl="0" w:tentative="0">
      <w:start w:val="1"/>
      <w:numFmt w:val="decimal"/>
      <w:lvlText w:val="%1、"/>
      <w:lvlJc w:val="left"/>
      <w:pPr>
        <w:ind w:left="600" w:hanging="360"/>
      </w:pPr>
      <w:rPr>
        <w:rFonts w:hint="default"/>
      </w:rPr>
    </w:lvl>
    <w:lvl w:ilvl="1" w:tentative="0">
      <w:start w:val="1"/>
      <w:numFmt w:val="lowerLetter"/>
      <w:lvlText w:val="%2)"/>
      <w:lvlJc w:val="left"/>
      <w:pPr>
        <w:ind w:left="1080" w:hanging="420"/>
      </w:pPr>
    </w:lvl>
    <w:lvl w:ilvl="2" w:tentative="0">
      <w:start w:val="1"/>
      <w:numFmt w:val="lowerRoman"/>
      <w:lvlText w:val="%3."/>
      <w:lvlJc w:val="right"/>
      <w:pPr>
        <w:ind w:left="1500" w:hanging="420"/>
      </w:pPr>
    </w:lvl>
    <w:lvl w:ilvl="3" w:tentative="0">
      <w:start w:val="1"/>
      <w:numFmt w:val="decimal"/>
      <w:lvlText w:val="%4."/>
      <w:lvlJc w:val="left"/>
      <w:pPr>
        <w:ind w:left="1920" w:hanging="420"/>
      </w:pPr>
    </w:lvl>
    <w:lvl w:ilvl="4" w:tentative="0">
      <w:start w:val="1"/>
      <w:numFmt w:val="lowerLetter"/>
      <w:lvlText w:val="%5)"/>
      <w:lvlJc w:val="left"/>
      <w:pPr>
        <w:ind w:left="2340" w:hanging="420"/>
      </w:pPr>
    </w:lvl>
    <w:lvl w:ilvl="5" w:tentative="0">
      <w:start w:val="1"/>
      <w:numFmt w:val="lowerRoman"/>
      <w:lvlText w:val="%6."/>
      <w:lvlJc w:val="right"/>
      <w:pPr>
        <w:ind w:left="2760" w:hanging="420"/>
      </w:pPr>
    </w:lvl>
    <w:lvl w:ilvl="6" w:tentative="0">
      <w:start w:val="1"/>
      <w:numFmt w:val="decimal"/>
      <w:lvlText w:val="%7."/>
      <w:lvlJc w:val="left"/>
      <w:pPr>
        <w:ind w:left="3180" w:hanging="420"/>
      </w:pPr>
    </w:lvl>
    <w:lvl w:ilvl="7" w:tentative="0">
      <w:start w:val="1"/>
      <w:numFmt w:val="lowerLetter"/>
      <w:lvlText w:val="%8)"/>
      <w:lvlJc w:val="left"/>
      <w:pPr>
        <w:ind w:left="3600" w:hanging="420"/>
      </w:pPr>
    </w:lvl>
    <w:lvl w:ilvl="8" w:tentative="0">
      <w:start w:val="1"/>
      <w:numFmt w:val="lowerRoman"/>
      <w:lvlText w:val="%9."/>
      <w:lvlJc w:val="right"/>
      <w:pPr>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89A"/>
    <w:rsid w:val="00026D8F"/>
    <w:rsid w:val="000616D0"/>
    <w:rsid w:val="00112AD9"/>
    <w:rsid w:val="001320E0"/>
    <w:rsid w:val="00134693"/>
    <w:rsid w:val="00146378"/>
    <w:rsid w:val="00186AE7"/>
    <w:rsid w:val="00212126"/>
    <w:rsid w:val="002934DC"/>
    <w:rsid w:val="002D2B24"/>
    <w:rsid w:val="003239B6"/>
    <w:rsid w:val="0036028F"/>
    <w:rsid w:val="00381A91"/>
    <w:rsid w:val="003E56DA"/>
    <w:rsid w:val="003F50E3"/>
    <w:rsid w:val="00421B48"/>
    <w:rsid w:val="00475E18"/>
    <w:rsid w:val="004D32B1"/>
    <w:rsid w:val="00521BA9"/>
    <w:rsid w:val="00586DB3"/>
    <w:rsid w:val="005B5DE7"/>
    <w:rsid w:val="005E289A"/>
    <w:rsid w:val="005F7C33"/>
    <w:rsid w:val="00610D64"/>
    <w:rsid w:val="00626C34"/>
    <w:rsid w:val="00780A12"/>
    <w:rsid w:val="00790BC6"/>
    <w:rsid w:val="007B6F20"/>
    <w:rsid w:val="007F14BB"/>
    <w:rsid w:val="0082731B"/>
    <w:rsid w:val="008348D2"/>
    <w:rsid w:val="00852EEC"/>
    <w:rsid w:val="009007E5"/>
    <w:rsid w:val="00915F7B"/>
    <w:rsid w:val="009360CA"/>
    <w:rsid w:val="009379A6"/>
    <w:rsid w:val="009A2B4D"/>
    <w:rsid w:val="009D1D71"/>
    <w:rsid w:val="009F1EC8"/>
    <w:rsid w:val="00A33D7D"/>
    <w:rsid w:val="00A500A7"/>
    <w:rsid w:val="00AA33B5"/>
    <w:rsid w:val="00B9101F"/>
    <w:rsid w:val="00BF3E81"/>
    <w:rsid w:val="00C4713E"/>
    <w:rsid w:val="00CC5743"/>
    <w:rsid w:val="00D04A35"/>
    <w:rsid w:val="00D04ACD"/>
    <w:rsid w:val="00D23D1E"/>
    <w:rsid w:val="00D309E2"/>
    <w:rsid w:val="00DC0B88"/>
    <w:rsid w:val="00DC6E15"/>
    <w:rsid w:val="00E06552"/>
    <w:rsid w:val="00E678B1"/>
    <w:rsid w:val="00E82C41"/>
    <w:rsid w:val="00EA0A0C"/>
    <w:rsid w:val="00EA1DF4"/>
    <w:rsid w:val="00F02B96"/>
    <w:rsid w:val="00F670BA"/>
    <w:rsid w:val="00FA5F2C"/>
    <w:rsid w:val="00FD0311"/>
    <w:rsid w:val="61D65FD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lang w:val="en-US" w:eastAsia="zh-CN" w:bidi="ar-SA"/>
    </w:rPr>
  </w:style>
  <w:style w:type="paragraph" w:styleId="2">
    <w:name w:val="heading 2"/>
    <w:basedOn w:val="1"/>
    <w:next w:val="1"/>
    <w:link w:val="10"/>
    <w:unhideWhenUsed/>
    <w:qFormat/>
    <w:locked/>
    <w:uiPriority w:val="0"/>
    <w:pPr>
      <w:keepNext/>
      <w:keepLines/>
      <w:widowControl/>
      <w:spacing w:before="260" w:after="260" w:line="413" w:lineRule="auto"/>
      <w:jc w:val="left"/>
      <w:outlineLvl w:val="1"/>
    </w:pPr>
    <w:rPr>
      <w:rFonts w:ascii="Arial" w:hAnsi="Arial" w:eastAsia="黑体"/>
      <w:b/>
      <w:szCs w:val="24"/>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99"/>
    <w:pPr>
      <w:ind w:firstLine="420" w:firstLineChars="200"/>
    </w:pPr>
  </w:style>
  <w:style w:type="character" w:customStyle="1" w:styleId="8">
    <w:name w:val="页眉 Char"/>
    <w:basedOn w:val="5"/>
    <w:link w:val="4"/>
    <w:uiPriority w:val="99"/>
    <w:rPr>
      <w:rFonts w:ascii="仿宋_GB2312" w:hAnsi="Times New Roman" w:eastAsia="仿宋_GB2312"/>
      <w:sz w:val="18"/>
      <w:szCs w:val="18"/>
    </w:rPr>
  </w:style>
  <w:style w:type="character" w:customStyle="1" w:styleId="9">
    <w:name w:val="页脚 Char"/>
    <w:basedOn w:val="5"/>
    <w:link w:val="3"/>
    <w:uiPriority w:val="99"/>
    <w:rPr>
      <w:rFonts w:ascii="仿宋_GB2312" w:hAnsi="Times New Roman" w:eastAsia="仿宋_GB2312"/>
      <w:sz w:val="18"/>
      <w:szCs w:val="18"/>
    </w:rPr>
  </w:style>
  <w:style w:type="character" w:customStyle="1" w:styleId="10">
    <w:name w:val="标题 2 Char"/>
    <w:basedOn w:val="5"/>
    <w:link w:val="2"/>
    <w:uiPriority w:val="0"/>
    <w:rPr>
      <w:rFonts w:ascii="Arial" w:hAnsi="Arial" w:eastAsia="黑体"/>
      <w:b/>
      <w:kern w:val="2"/>
      <w:sz w:val="32"/>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701</Words>
  <Characters>3996</Characters>
  <Lines>33</Lines>
  <Paragraphs>9</Paragraphs>
  <TotalTime>24</TotalTime>
  <ScaleCrop>false</ScaleCrop>
  <LinksUpToDate>false</LinksUpToDate>
  <CharactersWithSpaces>4688</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2018-12-04T07:32:00Z</dcterms:created>
  <dc:creator>陈凤</dc:creator>
  <cp:lastModifiedBy>CircleWay</cp:lastModifiedBy>
  <dcterms:modified xsi:type="dcterms:W3CDTF">2018-12-05T07:19:50Z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