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93" w:rsidRDefault="00327C89" w:rsidP="00FA6C2F">
      <w:pPr>
        <w:spacing w:line="540" w:lineRule="exact"/>
        <w:ind w:firstLineChars="400" w:firstLine="1440"/>
        <w:rPr>
          <w:rFonts w:ascii="黑体" w:eastAsia="黑体" w:hAnsi="宋体" w:cs="宋体" w:hint="eastAsia"/>
          <w:kern w:val="0"/>
          <w:sz w:val="36"/>
          <w:szCs w:val="36"/>
        </w:rPr>
      </w:pPr>
      <w:r w:rsidRPr="00327C89">
        <w:rPr>
          <w:rFonts w:ascii="黑体" w:eastAsia="黑体" w:hAnsi="宋体" w:cs="宋体" w:hint="eastAsia"/>
          <w:kern w:val="0"/>
          <w:sz w:val="36"/>
          <w:szCs w:val="36"/>
        </w:rPr>
        <w:t>县检察院对</w:t>
      </w:r>
      <w:r>
        <w:rPr>
          <w:rFonts w:ascii="黑体" w:eastAsia="黑体" w:hAnsi="宋体" w:cs="宋体" w:hint="eastAsia"/>
          <w:kern w:val="0"/>
          <w:sz w:val="36"/>
          <w:szCs w:val="36"/>
        </w:rPr>
        <w:t>县</w:t>
      </w:r>
      <w:r w:rsidRPr="00327C89">
        <w:rPr>
          <w:rFonts w:ascii="黑体" w:eastAsia="黑体" w:hAnsi="宋体" w:cs="宋体" w:hint="eastAsia"/>
          <w:kern w:val="0"/>
          <w:sz w:val="36"/>
          <w:szCs w:val="36"/>
        </w:rPr>
        <w:t>政协</w:t>
      </w:r>
      <w:r w:rsidR="00BF0E93">
        <w:rPr>
          <w:rFonts w:ascii="黑体" w:eastAsia="黑体" w:hAnsi="宋体" w:cs="宋体" w:hint="eastAsia"/>
          <w:kern w:val="0"/>
          <w:sz w:val="36"/>
          <w:szCs w:val="36"/>
        </w:rPr>
        <w:t>第十三届委员会</w:t>
      </w:r>
    </w:p>
    <w:p w:rsidR="00327C89" w:rsidRPr="00327C89" w:rsidRDefault="00BF0E93" w:rsidP="00FA6C2F">
      <w:pPr>
        <w:spacing w:line="540" w:lineRule="exact"/>
        <w:ind w:firstLineChars="400" w:firstLine="1440"/>
        <w:rPr>
          <w:rFonts w:ascii="黑体" w:eastAsia="黑体" w:hAnsi="宋体" w:cs="宋体" w:hint="eastAsia"/>
          <w:kern w:val="0"/>
          <w:sz w:val="36"/>
          <w:szCs w:val="36"/>
        </w:rPr>
      </w:pPr>
      <w:r>
        <w:rPr>
          <w:rFonts w:ascii="黑体" w:eastAsia="黑体" w:hAnsi="宋体" w:cs="宋体" w:hint="eastAsia"/>
          <w:kern w:val="0"/>
          <w:sz w:val="36"/>
          <w:szCs w:val="36"/>
        </w:rPr>
        <w:t>第四次会议</w:t>
      </w:r>
      <w:r w:rsidR="00327C89" w:rsidRPr="00327C89">
        <w:rPr>
          <w:rFonts w:ascii="黑体" w:eastAsia="黑体" w:hAnsi="宋体" w:cs="宋体" w:hint="eastAsia"/>
          <w:kern w:val="0"/>
          <w:sz w:val="36"/>
          <w:szCs w:val="36"/>
        </w:rPr>
        <w:t>050号提案的答复意见</w:t>
      </w:r>
    </w:p>
    <w:p w:rsidR="00327C89" w:rsidRDefault="00327C89" w:rsidP="00FA6C2F">
      <w:pPr>
        <w:spacing w:line="540" w:lineRule="exact"/>
        <w:rPr>
          <w:rFonts w:ascii="仿宋_GB2312" w:eastAsia="仿宋_GB2312" w:hAnsi="宋体" w:cs="宋体" w:hint="eastAsia"/>
          <w:kern w:val="0"/>
          <w:sz w:val="32"/>
          <w:szCs w:val="32"/>
        </w:rPr>
      </w:pPr>
    </w:p>
    <w:p w:rsidR="008270D0" w:rsidRPr="008270D0" w:rsidRDefault="008270D0" w:rsidP="00FA6C2F">
      <w:pPr>
        <w:spacing w:line="540" w:lineRule="exact"/>
        <w:rPr>
          <w:rFonts w:ascii="仿宋_GB2312" w:eastAsia="仿宋_GB2312" w:hAnsi="宋体" w:cs="宋体" w:hint="eastAsia"/>
          <w:kern w:val="0"/>
          <w:sz w:val="32"/>
          <w:szCs w:val="32"/>
        </w:rPr>
      </w:pPr>
      <w:r w:rsidRPr="008270D0">
        <w:rPr>
          <w:rFonts w:ascii="仿宋_GB2312" w:eastAsia="仿宋_GB2312" w:hAnsi="宋体" w:cs="宋体" w:hint="eastAsia"/>
          <w:kern w:val="0"/>
          <w:sz w:val="32"/>
          <w:szCs w:val="32"/>
        </w:rPr>
        <w:t>县依法治县办：</w:t>
      </w:r>
    </w:p>
    <w:p w:rsidR="008270D0" w:rsidRPr="008270D0" w:rsidRDefault="008270D0" w:rsidP="00FA6C2F">
      <w:pPr>
        <w:spacing w:line="540" w:lineRule="exact"/>
        <w:ind w:firstLineChars="200" w:firstLine="640"/>
        <w:rPr>
          <w:rFonts w:ascii="仿宋_GB2312" w:eastAsia="仿宋_GB2312" w:hAnsi="宋体" w:cs="宋体" w:hint="eastAsia"/>
          <w:kern w:val="0"/>
          <w:sz w:val="32"/>
          <w:szCs w:val="32"/>
        </w:rPr>
      </w:pPr>
      <w:r w:rsidRPr="008270D0">
        <w:rPr>
          <w:rFonts w:ascii="仿宋_GB2312" w:eastAsia="仿宋_GB2312" w:hAnsi="宋体" w:cs="宋体" w:hint="eastAsia"/>
          <w:kern w:val="0"/>
          <w:sz w:val="32"/>
          <w:szCs w:val="32"/>
        </w:rPr>
        <w:t>《政协海安县第十三届委员会第四次会议提案第050号》已收悉，根据</w:t>
      </w:r>
      <w:r w:rsidR="00327C89">
        <w:rPr>
          <w:rFonts w:ascii="仿宋_GB2312" w:eastAsia="仿宋_GB2312" w:hAnsi="宋体" w:cs="宋体" w:hint="eastAsia"/>
          <w:kern w:val="0"/>
          <w:sz w:val="32"/>
          <w:szCs w:val="32"/>
        </w:rPr>
        <w:t>议案中提出的问题和相关建议</w:t>
      </w:r>
      <w:r w:rsidRPr="008270D0">
        <w:rPr>
          <w:rFonts w:ascii="仿宋_GB2312" w:eastAsia="仿宋_GB2312" w:hAnsi="宋体" w:cs="宋体" w:hint="eastAsia"/>
          <w:kern w:val="0"/>
          <w:sz w:val="32"/>
          <w:szCs w:val="32"/>
        </w:rPr>
        <w:t>，我院认真</w:t>
      </w:r>
      <w:r w:rsidR="00BF0E93">
        <w:rPr>
          <w:rFonts w:ascii="仿宋_GB2312" w:eastAsia="仿宋_GB2312" w:hAnsi="宋体" w:cs="宋体" w:hint="eastAsia"/>
          <w:kern w:val="0"/>
          <w:sz w:val="32"/>
          <w:szCs w:val="32"/>
        </w:rPr>
        <w:t>进行</w:t>
      </w:r>
      <w:r w:rsidRPr="008270D0">
        <w:rPr>
          <w:rFonts w:ascii="仿宋_GB2312" w:eastAsia="仿宋_GB2312" w:hAnsi="宋体" w:cs="宋体" w:hint="eastAsia"/>
          <w:kern w:val="0"/>
          <w:sz w:val="32"/>
          <w:szCs w:val="32"/>
        </w:rPr>
        <w:t>了对照检查，并结合自身工作实际，积极研究整改落实的具体措施，</w:t>
      </w:r>
      <w:r>
        <w:rPr>
          <w:rFonts w:ascii="仿宋_GB2312" w:eastAsia="仿宋_GB2312" w:hAnsi="宋体" w:cs="宋体" w:hint="eastAsia"/>
          <w:kern w:val="0"/>
          <w:sz w:val="32"/>
          <w:szCs w:val="32"/>
        </w:rPr>
        <w:t>现</w:t>
      </w:r>
      <w:r w:rsidRPr="008270D0">
        <w:rPr>
          <w:rFonts w:ascii="仿宋_GB2312" w:eastAsia="仿宋_GB2312" w:hAnsi="宋体" w:cs="宋体" w:hint="eastAsia"/>
          <w:kern w:val="0"/>
          <w:sz w:val="32"/>
          <w:szCs w:val="32"/>
        </w:rPr>
        <w:t>将相关情况汇报如下：</w:t>
      </w:r>
    </w:p>
    <w:p w:rsidR="008270D0" w:rsidRPr="00327C89" w:rsidRDefault="008270D0" w:rsidP="00FA6C2F">
      <w:pPr>
        <w:spacing w:line="540" w:lineRule="exact"/>
        <w:ind w:firstLineChars="200" w:firstLine="640"/>
        <w:rPr>
          <w:rFonts w:ascii="黑体" w:eastAsia="黑体" w:hint="eastAsia"/>
          <w:sz w:val="32"/>
          <w:szCs w:val="32"/>
        </w:rPr>
      </w:pPr>
      <w:r w:rsidRPr="00327C89">
        <w:rPr>
          <w:rFonts w:ascii="黑体" w:eastAsia="黑体" w:hint="eastAsia"/>
          <w:sz w:val="32"/>
          <w:szCs w:val="32"/>
        </w:rPr>
        <w:t>一、存在的问题</w:t>
      </w:r>
      <w:r w:rsidR="00327C89" w:rsidRPr="00327C89">
        <w:rPr>
          <w:rFonts w:ascii="黑体" w:eastAsia="黑体" w:hint="eastAsia"/>
          <w:sz w:val="32"/>
          <w:szCs w:val="32"/>
        </w:rPr>
        <w:t>及原因分析</w:t>
      </w:r>
    </w:p>
    <w:p w:rsidR="00BE6B15" w:rsidRDefault="00BE6B15" w:rsidP="00FA6C2F">
      <w:pPr>
        <w:spacing w:line="54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我院认真对照</w:t>
      </w:r>
      <w:r w:rsidR="008270D0" w:rsidRPr="008270D0">
        <w:rPr>
          <w:rFonts w:ascii="仿宋_GB2312" w:eastAsia="仿宋_GB2312" w:hAnsi="宋体" w:cs="宋体" w:hint="eastAsia"/>
          <w:kern w:val="0"/>
          <w:sz w:val="32"/>
          <w:szCs w:val="32"/>
        </w:rPr>
        <w:t>议案</w:t>
      </w:r>
      <w:r>
        <w:rPr>
          <w:rFonts w:ascii="仿宋_GB2312" w:eastAsia="仿宋_GB2312" w:hAnsi="宋体" w:cs="宋体" w:hint="eastAsia"/>
          <w:kern w:val="0"/>
          <w:sz w:val="32"/>
          <w:szCs w:val="32"/>
        </w:rPr>
        <w:t>内容，自觉认领相关问题。议案</w:t>
      </w:r>
      <w:r w:rsidR="008270D0" w:rsidRPr="008270D0">
        <w:rPr>
          <w:rFonts w:ascii="仿宋_GB2312" w:eastAsia="仿宋_GB2312" w:hAnsi="宋体" w:cs="宋体" w:hint="eastAsia"/>
          <w:kern w:val="0"/>
          <w:sz w:val="32"/>
          <w:szCs w:val="32"/>
        </w:rPr>
        <w:t>中提出的问题</w:t>
      </w:r>
      <w:r w:rsidR="00327C89">
        <w:rPr>
          <w:rFonts w:ascii="仿宋_GB2312" w:eastAsia="仿宋_GB2312" w:hAnsi="宋体" w:cs="宋体" w:hint="eastAsia"/>
          <w:kern w:val="0"/>
          <w:sz w:val="32"/>
          <w:szCs w:val="32"/>
        </w:rPr>
        <w:t>与建议</w:t>
      </w:r>
      <w:r w:rsidR="005647F7">
        <w:rPr>
          <w:rFonts w:ascii="仿宋_GB2312" w:eastAsia="仿宋_GB2312" w:hAnsi="宋体" w:cs="宋体" w:hint="eastAsia"/>
          <w:kern w:val="0"/>
          <w:sz w:val="32"/>
          <w:szCs w:val="32"/>
        </w:rPr>
        <w:t>有相当一部分与检察工作有关，</w:t>
      </w:r>
      <w:r w:rsidR="00327C89">
        <w:rPr>
          <w:rFonts w:ascii="仿宋_GB2312" w:eastAsia="仿宋_GB2312" w:hAnsi="宋体" w:cs="宋体" w:hint="eastAsia"/>
          <w:kern w:val="0"/>
          <w:sz w:val="32"/>
          <w:szCs w:val="32"/>
        </w:rPr>
        <w:t>如建立虚假诉讼联动打击制度、建立健全人民监督员制度、依法规范司法人员行为、严格办案质量终身负责制等。究其原因，</w:t>
      </w:r>
      <w:r w:rsidR="005647F7">
        <w:rPr>
          <w:rFonts w:ascii="仿宋_GB2312" w:eastAsia="仿宋_GB2312" w:hAnsi="宋体" w:cs="宋体" w:hint="eastAsia"/>
          <w:kern w:val="0"/>
          <w:sz w:val="32"/>
          <w:szCs w:val="32"/>
        </w:rPr>
        <w:t>归纳起来主要在于</w:t>
      </w:r>
      <w:r>
        <w:rPr>
          <w:rFonts w:ascii="仿宋_GB2312" w:eastAsia="仿宋_GB2312" w:hAnsi="宋体" w:cs="宋体" w:hint="eastAsia"/>
          <w:kern w:val="0"/>
          <w:sz w:val="32"/>
          <w:szCs w:val="32"/>
        </w:rPr>
        <w:t>我院</w:t>
      </w:r>
      <w:r w:rsidR="005647F7">
        <w:rPr>
          <w:rFonts w:ascii="仿宋_GB2312" w:eastAsia="仿宋_GB2312" w:hAnsi="宋体" w:cs="宋体" w:hint="eastAsia"/>
          <w:kern w:val="0"/>
          <w:sz w:val="32"/>
          <w:szCs w:val="32"/>
        </w:rPr>
        <w:t>法律监督职能</w:t>
      </w:r>
      <w:r>
        <w:rPr>
          <w:rFonts w:ascii="仿宋_GB2312" w:eastAsia="仿宋_GB2312" w:hAnsi="宋体" w:cs="宋体" w:hint="eastAsia"/>
          <w:kern w:val="0"/>
          <w:sz w:val="32"/>
          <w:szCs w:val="32"/>
        </w:rPr>
        <w:t>仍然</w:t>
      </w:r>
      <w:r w:rsidR="005647F7">
        <w:rPr>
          <w:rFonts w:ascii="仿宋_GB2312" w:eastAsia="仿宋_GB2312" w:hAnsi="宋体" w:cs="宋体" w:hint="eastAsia"/>
          <w:kern w:val="0"/>
          <w:sz w:val="32"/>
          <w:szCs w:val="32"/>
        </w:rPr>
        <w:t>发挥</w:t>
      </w:r>
      <w:r>
        <w:rPr>
          <w:rFonts w:ascii="仿宋_GB2312" w:eastAsia="仿宋_GB2312" w:hAnsi="宋体" w:cs="宋体" w:hint="eastAsia"/>
          <w:kern w:val="0"/>
          <w:sz w:val="32"/>
          <w:szCs w:val="32"/>
        </w:rPr>
        <w:t>得</w:t>
      </w:r>
      <w:r w:rsidR="005647F7">
        <w:rPr>
          <w:rFonts w:ascii="仿宋_GB2312" w:eastAsia="仿宋_GB2312" w:hAnsi="宋体" w:cs="宋体" w:hint="eastAsia"/>
          <w:kern w:val="0"/>
          <w:sz w:val="32"/>
          <w:szCs w:val="32"/>
        </w:rPr>
        <w:t>不够充分，</w:t>
      </w:r>
      <w:r>
        <w:rPr>
          <w:rFonts w:ascii="仿宋_GB2312" w:eastAsia="仿宋_GB2312" w:hAnsi="宋体" w:cs="宋体" w:hint="eastAsia"/>
          <w:kern w:val="0"/>
          <w:sz w:val="32"/>
          <w:szCs w:val="32"/>
        </w:rPr>
        <w:t>离人民群众的要求和期盼存在一定的差距。在对外监督方面，打击民事虚假诉讼的力度还需要进一步加大，对公安机关执法行为、法院审判行为的监督力度还需要进一步强化</w:t>
      </w:r>
      <w:r w:rsidR="00FA6C2F">
        <w:rPr>
          <w:rFonts w:ascii="仿宋_GB2312" w:eastAsia="仿宋_GB2312" w:hAnsi="宋体" w:cs="宋体" w:hint="eastAsia"/>
          <w:kern w:val="0"/>
          <w:sz w:val="32"/>
          <w:szCs w:val="32"/>
        </w:rPr>
        <w:t>，以切实维护司法公正</w:t>
      </w:r>
      <w:r>
        <w:rPr>
          <w:rFonts w:ascii="仿宋_GB2312" w:eastAsia="仿宋_GB2312" w:hAnsi="宋体" w:cs="宋体" w:hint="eastAsia"/>
          <w:kern w:val="0"/>
          <w:sz w:val="32"/>
          <w:szCs w:val="32"/>
        </w:rPr>
        <w:t>；在内部监督方面，检察改革推进较为迟缓，人民监督员制度虽然已经建立但是监督的渠道和方式比较单一，对检察人员的行为表现特别是八小时工作时间以外的情况掌握得不够全面，办案质量监督问责机制</w:t>
      </w:r>
      <w:r w:rsidR="00327C89">
        <w:rPr>
          <w:rFonts w:ascii="仿宋_GB2312" w:eastAsia="仿宋_GB2312" w:hAnsi="宋体" w:cs="宋体" w:hint="eastAsia"/>
          <w:kern w:val="0"/>
          <w:sz w:val="32"/>
          <w:szCs w:val="32"/>
        </w:rPr>
        <w:t>平时</w:t>
      </w:r>
      <w:r>
        <w:rPr>
          <w:rFonts w:ascii="仿宋_GB2312" w:eastAsia="仿宋_GB2312" w:hAnsi="宋体" w:cs="宋体" w:hint="eastAsia"/>
          <w:kern w:val="0"/>
          <w:sz w:val="32"/>
          <w:szCs w:val="32"/>
        </w:rPr>
        <w:t>侧重于监督，</w:t>
      </w:r>
      <w:r w:rsidR="00327C89">
        <w:rPr>
          <w:rFonts w:ascii="仿宋_GB2312" w:eastAsia="仿宋_GB2312" w:hAnsi="宋体" w:cs="宋体" w:hint="eastAsia"/>
          <w:kern w:val="0"/>
          <w:sz w:val="32"/>
          <w:szCs w:val="32"/>
        </w:rPr>
        <w:t>追究</w:t>
      </w:r>
      <w:r>
        <w:rPr>
          <w:rFonts w:ascii="仿宋_GB2312" w:eastAsia="仿宋_GB2312" w:hAnsi="宋体" w:cs="宋体" w:hint="eastAsia"/>
          <w:kern w:val="0"/>
          <w:sz w:val="32"/>
          <w:szCs w:val="32"/>
        </w:rPr>
        <w:t>问责</w:t>
      </w:r>
      <w:r w:rsidR="00327C89">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力度不够。</w:t>
      </w:r>
    </w:p>
    <w:p w:rsidR="00327C89" w:rsidRPr="00327C89" w:rsidRDefault="00327C89" w:rsidP="00FA6C2F">
      <w:pPr>
        <w:spacing w:line="540" w:lineRule="exact"/>
        <w:ind w:firstLineChars="200" w:firstLine="640"/>
        <w:rPr>
          <w:rFonts w:ascii="黑体" w:eastAsia="黑体" w:hint="eastAsia"/>
          <w:sz w:val="32"/>
          <w:szCs w:val="32"/>
        </w:rPr>
      </w:pPr>
      <w:r w:rsidRPr="00327C89">
        <w:rPr>
          <w:rFonts w:ascii="黑体" w:eastAsia="黑体" w:hint="eastAsia"/>
          <w:sz w:val="32"/>
          <w:szCs w:val="32"/>
        </w:rPr>
        <w:t>二、整改落实</w:t>
      </w:r>
      <w:r>
        <w:rPr>
          <w:rFonts w:ascii="黑体" w:eastAsia="黑体" w:hint="eastAsia"/>
          <w:sz w:val="32"/>
          <w:szCs w:val="32"/>
        </w:rPr>
        <w:t>的</w:t>
      </w:r>
      <w:r w:rsidRPr="00327C89">
        <w:rPr>
          <w:rFonts w:ascii="黑体" w:eastAsia="黑体" w:hint="eastAsia"/>
          <w:sz w:val="32"/>
          <w:szCs w:val="32"/>
        </w:rPr>
        <w:t>举措</w:t>
      </w:r>
    </w:p>
    <w:p w:rsidR="00F77522" w:rsidRPr="00F77522" w:rsidRDefault="00327C89" w:rsidP="00FA6C2F">
      <w:pPr>
        <w:spacing w:line="540" w:lineRule="exact"/>
        <w:ind w:firstLineChars="200" w:firstLine="643"/>
        <w:rPr>
          <w:rFonts w:ascii="仿宋_GB2312" w:eastAsia="仿宋_GB2312" w:hAnsi="宋体" w:cs="宋体"/>
          <w:kern w:val="0"/>
          <w:sz w:val="32"/>
          <w:szCs w:val="32"/>
        </w:rPr>
      </w:pPr>
      <w:r w:rsidRPr="00327C89">
        <w:rPr>
          <w:rFonts w:ascii="楷体_GB2312" w:eastAsia="楷体_GB2312" w:hAnsi="宋体" w:cs="宋体" w:hint="eastAsia"/>
          <w:b/>
          <w:kern w:val="0"/>
          <w:sz w:val="32"/>
          <w:szCs w:val="32"/>
        </w:rPr>
        <w:t>（一）</w:t>
      </w:r>
      <w:r w:rsidR="00DE7E5D" w:rsidRPr="00327C89">
        <w:rPr>
          <w:rFonts w:ascii="楷体_GB2312" w:eastAsia="楷体_GB2312" w:hint="eastAsia"/>
          <w:b/>
          <w:sz w:val="32"/>
          <w:szCs w:val="32"/>
        </w:rPr>
        <w:t>严厉打击民事虚假诉讼。</w:t>
      </w:r>
      <w:r w:rsidR="00663AB8" w:rsidRPr="00663AB8">
        <w:rPr>
          <w:rFonts w:ascii="仿宋_GB2312" w:eastAsia="仿宋_GB2312" w:hAnsi="宋体" w:cs="宋体" w:hint="eastAsia"/>
          <w:kern w:val="0"/>
          <w:sz w:val="32"/>
          <w:szCs w:val="32"/>
        </w:rPr>
        <w:t>深入社区、农村、企业，开展民事行政检察职能宣传，接受群众有关虚假诉讼的控告、</w:t>
      </w:r>
      <w:r w:rsidR="00663AB8" w:rsidRPr="00663AB8">
        <w:rPr>
          <w:rFonts w:ascii="仿宋_GB2312" w:eastAsia="仿宋_GB2312" w:hAnsi="宋体" w:cs="宋体" w:hint="eastAsia"/>
          <w:kern w:val="0"/>
          <w:sz w:val="32"/>
          <w:szCs w:val="32"/>
        </w:rPr>
        <w:lastRenderedPageBreak/>
        <w:t>申诉和举报；与律师事务所和法律服务所座谈、电话交流，走访调解中心等部门和人大代表、政协委员，从中发现案件线索；运用民行在线申诉网络平台，安排专人负责收集虚假诉讼案件线索。</w:t>
      </w:r>
      <w:r w:rsidR="00F77522" w:rsidRPr="00F77522">
        <w:rPr>
          <w:rFonts w:ascii="仿宋_GB2312" w:eastAsia="仿宋_GB2312" w:hAnsi="宋体" w:cs="宋体" w:hint="eastAsia"/>
          <w:kern w:val="0"/>
          <w:sz w:val="32"/>
          <w:szCs w:val="32"/>
        </w:rPr>
        <w:t>根据虚假诉讼</w:t>
      </w:r>
      <w:r w:rsidR="00F77522">
        <w:rPr>
          <w:rFonts w:ascii="仿宋_GB2312" w:eastAsia="仿宋_GB2312" w:hAnsi="宋体" w:cs="宋体" w:hint="eastAsia"/>
          <w:kern w:val="0"/>
          <w:sz w:val="32"/>
          <w:szCs w:val="32"/>
        </w:rPr>
        <w:t>的规律和特征，将容易出现虚假诉讼的财产纠纷案件作为</w:t>
      </w:r>
      <w:r w:rsidR="00F77522" w:rsidRPr="00F77522">
        <w:rPr>
          <w:rFonts w:ascii="仿宋_GB2312" w:eastAsia="仿宋_GB2312" w:hAnsi="宋体" w:cs="宋体" w:hint="eastAsia"/>
          <w:kern w:val="0"/>
          <w:sz w:val="32"/>
          <w:szCs w:val="32"/>
        </w:rPr>
        <w:t>查处虚假诉讼的重点，由点及面，拓展查办虚假诉讼案件规模。</w:t>
      </w:r>
      <w:r w:rsidR="00381A41" w:rsidRPr="00F77522">
        <w:rPr>
          <w:rFonts w:ascii="仿宋_GB2312" w:eastAsia="仿宋_GB2312" w:hAnsi="宋体" w:cs="宋体" w:hint="eastAsia"/>
          <w:kern w:val="0"/>
          <w:sz w:val="32"/>
          <w:szCs w:val="32"/>
        </w:rPr>
        <w:t>积极争取公安机关的支持配合，</w:t>
      </w:r>
      <w:r w:rsidR="00B3766F" w:rsidRPr="00E12797">
        <w:rPr>
          <w:rFonts w:ascii="仿宋_GB2312" w:eastAsia="仿宋_GB2312" w:hAnsi="宋体"/>
          <w:sz w:val="32"/>
          <w:szCs w:val="32"/>
        </w:rPr>
        <w:t>在审查虚假诉讼过程中发现当事人或代理人涉嫌犯罪的</w:t>
      </w:r>
      <w:r w:rsidR="00B3766F" w:rsidRPr="00E12797">
        <w:rPr>
          <w:rFonts w:ascii="仿宋_GB2312" w:eastAsia="仿宋_GB2312" w:hAnsi="宋体" w:hint="eastAsia"/>
          <w:sz w:val="32"/>
          <w:szCs w:val="32"/>
        </w:rPr>
        <w:t>，</w:t>
      </w:r>
      <w:r w:rsidR="00B3766F" w:rsidRPr="00E12797">
        <w:rPr>
          <w:rFonts w:ascii="仿宋_GB2312" w:eastAsia="仿宋_GB2312" w:hAnsi="宋体"/>
          <w:sz w:val="32"/>
          <w:szCs w:val="32"/>
        </w:rPr>
        <w:t>充分利用公安机关在审讯、取证方面的优势进行审讯突破、调查取证</w:t>
      </w:r>
      <w:r w:rsidR="00B3766F">
        <w:rPr>
          <w:rFonts w:ascii="仿宋_GB2312" w:eastAsia="仿宋_GB2312" w:hAnsi="宋体" w:hint="eastAsia"/>
          <w:sz w:val="32"/>
          <w:szCs w:val="32"/>
        </w:rPr>
        <w:t>，</w:t>
      </w:r>
      <w:r w:rsidR="00381A41" w:rsidRPr="00F77522">
        <w:rPr>
          <w:rFonts w:ascii="仿宋_GB2312" w:eastAsia="仿宋_GB2312" w:hAnsi="宋体" w:cs="宋体" w:hint="eastAsia"/>
          <w:kern w:val="0"/>
          <w:sz w:val="32"/>
          <w:szCs w:val="32"/>
        </w:rPr>
        <w:t>实现民事案件监督与刑事责任追究的无缝对接，对涉案情节严重的案件当事人依法以妨害作证罪、帮助伪造证据罪追究刑事责任，捍卫司法公信。</w:t>
      </w:r>
      <w:r w:rsidR="00F77522" w:rsidRPr="00F77522">
        <w:rPr>
          <w:rFonts w:ascii="仿宋_GB2312" w:eastAsia="仿宋_GB2312" w:hAnsi="宋体" w:cs="宋体" w:hint="eastAsia"/>
          <w:kern w:val="0"/>
          <w:sz w:val="32"/>
          <w:szCs w:val="32"/>
        </w:rPr>
        <w:t>与法院、公安、司法行政等部门加强合作，结合查办的典型类案，充分运用广播、电视、网络等多种媒体，深入社区、企业、农村等，向群众广泛宣传虚假诉讼的表现形式、社会危害、防范措施等，提高群众的防范意识，鼓励群众积极举报，威慑虚假诉讼者，遏制虚假诉讼多发现象。</w:t>
      </w:r>
    </w:p>
    <w:p w:rsidR="00416309" w:rsidRDefault="00327C89" w:rsidP="00FA6C2F">
      <w:pPr>
        <w:widowControl/>
        <w:spacing w:line="540" w:lineRule="exact"/>
        <w:ind w:firstLine="641"/>
        <w:jc w:val="left"/>
        <w:rPr>
          <w:rFonts w:ascii="仿宋_GB2312" w:eastAsia="仿宋_GB2312" w:hAnsi="宋体" w:cs="宋体"/>
          <w:kern w:val="0"/>
          <w:sz w:val="32"/>
          <w:szCs w:val="32"/>
        </w:rPr>
      </w:pPr>
      <w:r w:rsidRPr="00327C89">
        <w:rPr>
          <w:rFonts w:ascii="楷体_GB2312" w:eastAsia="楷体_GB2312" w:hAnsi="宋体" w:cs="宋体" w:hint="eastAsia"/>
          <w:b/>
          <w:kern w:val="0"/>
          <w:sz w:val="32"/>
          <w:szCs w:val="32"/>
        </w:rPr>
        <w:t>（二）</w:t>
      </w:r>
      <w:r w:rsidR="00584979" w:rsidRPr="00327C89">
        <w:rPr>
          <w:rFonts w:ascii="楷体_GB2312" w:eastAsia="楷体_GB2312" w:hAnsi="宋体" w:cs="宋体" w:hint="eastAsia"/>
          <w:b/>
          <w:kern w:val="0"/>
          <w:sz w:val="32"/>
          <w:szCs w:val="32"/>
        </w:rPr>
        <w:t>健全人民监督员制度。</w:t>
      </w:r>
      <w:r w:rsidR="00915233">
        <w:rPr>
          <w:rFonts w:ascii="仿宋_GB2312" w:eastAsia="仿宋_GB2312" w:hint="eastAsia"/>
          <w:sz w:val="32"/>
          <w:szCs w:val="32"/>
        </w:rPr>
        <w:t>牢固树立监督者必须接受监督的观念，</w:t>
      </w:r>
      <w:r w:rsidR="00ED3148" w:rsidRPr="00475E74">
        <w:rPr>
          <w:rFonts w:ascii="仿宋_GB2312" w:eastAsia="仿宋_GB2312" w:hint="eastAsia"/>
          <w:sz w:val="32"/>
          <w:szCs w:val="32"/>
        </w:rPr>
        <w:t>把强化自身监督放在与强化法律监督同等重要的位置来抓。</w:t>
      </w:r>
      <w:r w:rsidR="00366A80">
        <w:rPr>
          <w:rFonts w:ascii="仿宋_GB2312" w:eastAsia="仿宋_GB2312" w:hint="eastAsia"/>
          <w:sz w:val="32"/>
          <w:szCs w:val="32"/>
        </w:rPr>
        <w:t>严格按照规定，确保应当纳入监督范围的案件和事项全部接受人民监督员的监督。</w:t>
      </w:r>
      <w:r w:rsidR="00ED3148" w:rsidRPr="008205F9">
        <w:rPr>
          <w:rFonts w:ascii="仿宋_GB2312" w:eastAsia="仿宋_GB2312" w:hAnsi="宋体" w:cs="宋体" w:hint="eastAsia"/>
          <w:kern w:val="0"/>
          <w:sz w:val="32"/>
          <w:szCs w:val="32"/>
        </w:rPr>
        <w:t>在</w:t>
      </w:r>
      <w:r w:rsidR="00915233">
        <w:rPr>
          <w:rFonts w:ascii="仿宋_GB2312" w:eastAsia="仿宋_GB2312" w:hAnsi="宋体" w:cs="宋体" w:hint="eastAsia"/>
          <w:kern w:val="0"/>
          <w:sz w:val="32"/>
          <w:szCs w:val="32"/>
        </w:rPr>
        <w:t>此</w:t>
      </w:r>
      <w:r w:rsidR="00ED3148" w:rsidRPr="008205F9">
        <w:rPr>
          <w:rFonts w:ascii="仿宋_GB2312" w:eastAsia="仿宋_GB2312" w:hAnsi="宋体" w:cs="宋体" w:hint="eastAsia"/>
          <w:kern w:val="0"/>
          <w:sz w:val="32"/>
          <w:szCs w:val="32"/>
        </w:rPr>
        <w:t>基础上，进一步扩大人民监督员</w:t>
      </w:r>
      <w:r w:rsidR="00915233">
        <w:rPr>
          <w:rFonts w:ascii="仿宋_GB2312" w:eastAsia="仿宋_GB2312" w:hAnsi="宋体" w:cs="宋体" w:hint="eastAsia"/>
          <w:kern w:val="0"/>
          <w:sz w:val="32"/>
          <w:szCs w:val="32"/>
        </w:rPr>
        <w:t>参与检察活动的范围，</w:t>
      </w:r>
      <w:r w:rsidR="00ED3148" w:rsidRPr="008205F9">
        <w:rPr>
          <w:rFonts w:ascii="仿宋_GB2312" w:eastAsia="仿宋_GB2312" w:hAnsi="宋体" w:cs="宋体" w:hint="eastAsia"/>
          <w:kern w:val="0"/>
          <w:sz w:val="32"/>
          <w:szCs w:val="32"/>
        </w:rPr>
        <w:t>如邀请</w:t>
      </w:r>
      <w:r w:rsidR="00915233">
        <w:rPr>
          <w:rFonts w:ascii="仿宋_GB2312" w:eastAsia="仿宋_GB2312" w:hAnsi="宋体" w:cs="宋体" w:hint="eastAsia"/>
          <w:kern w:val="0"/>
          <w:sz w:val="32"/>
          <w:szCs w:val="32"/>
        </w:rPr>
        <w:t>参与</w:t>
      </w:r>
      <w:r w:rsidR="00ED3148" w:rsidRPr="008205F9">
        <w:rPr>
          <w:rFonts w:ascii="仿宋_GB2312" w:eastAsia="仿宋_GB2312" w:hAnsi="宋体" w:cs="宋体" w:hint="eastAsia"/>
          <w:kern w:val="0"/>
          <w:sz w:val="32"/>
          <w:szCs w:val="32"/>
        </w:rPr>
        <w:t>专项执法检查和案件评查等活动，让人民监督员、特约检察员有更多的机会参与到检察工作中来。继续</w:t>
      </w:r>
      <w:r w:rsidR="00915233">
        <w:rPr>
          <w:rFonts w:ascii="仿宋_GB2312" w:eastAsia="仿宋_GB2312" w:hAnsi="宋体" w:cs="宋体" w:hint="eastAsia"/>
          <w:kern w:val="0"/>
          <w:sz w:val="32"/>
          <w:szCs w:val="32"/>
        </w:rPr>
        <w:t>健全与</w:t>
      </w:r>
      <w:r w:rsidR="00ED3148" w:rsidRPr="008205F9">
        <w:rPr>
          <w:rFonts w:ascii="仿宋_GB2312" w:eastAsia="仿宋_GB2312" w:hAnsi="宋体" w:cs="宋体" w:hint="eastAsia"/>
          <w:kern w:val="0"/>
          <w:sz w:val="32"/>
          <w:szCs w:val="32"/>
        </w:rPr>
        <w:t>人民监督员</w:t>
      </w:r>
      <w:r w:rsidR="00915233">
        <w:rPr>
          <w:rFonts w:ascii="仿宋_GB2312" w:eastAsia="仿宋_GB2312" w:hAnsi="宋体" w:cs="宋体" w:hint="eastAsia"/>
          <w:kern w:val="0"/>
          <w:sz w:val="32"/>
          <w:szCs w:val="32"/>
        </w:rPr>
        <w:t>沟通</w:t>
      </w:r>
      <w:r w:rsidR="00ED3148" w:rsidRPr="008205F9">
        <w:rPr>
          <w:rFonts w:ascii="仿宋_GB2312" w:eastAsia="仿宋_GB2312" w:hAnsi="宋体" w:cs="宋体" w:hint="eastAsia"/>
          <w:kern w:val="0"/>
          <w:sz w:val="32"/>
          <w:szCs w:val="32"/>
        </w:rPr>
        <w:t>交流的常态化机制，建立健全日常信息、重大事项通报制度，及时向人民监督员通报检察工作的</w:t>
      </w:r>
      <w:r w:rsidR="00915233">
        <w:rPr>
          <w:rFonts w:ascii="仿宋_GB2312" w:eastAsia="仿宋_GB2312" w:hAnsi="宋体" w:cs="宋体" w:hint="eastAsia"/>
          <w:kern w:val="0"/>
          <w:sz w:val="32"/>
          <w:szCs w:val="32"/>
        </w:rPr>
        <w:t>重要</w:t>
      </w:r>
      <w:r w:rsidR="00ED3148" w:rsidRPr="008205F9">
        <w:rPr>
          <w:rFonts w:ascii="仿宋_GB2312" w:eastAsia="仿宋_GB2312" w:hAnsi="宋体" w:cs="宋体" w:hint="eastAsia"/>
          <w:kern w:val="0"/>
          <w:sz w:val="32"/>
          <w:szCs w:val="32"/>
        </w:rPr>
        <w:t>情况及有关案件处理</w:t>
      </w:r>
      <w:r w:rsidR="00ED3148" w:rsidRPr="008205F9">
        <w:rPr>
          <w:rFonts w:ascii="仿宋_GB2312" w:eastAsia="仿宋_GB2312" w:hAnsi="宋体" w:cs="宋体" w:hint="eastAsia"/>
          <w:kern w:val="0"/>
          <w:sz w:val="32"/>
          <w:szCs w:val="32"/>
        </w:rPr>
        <w:lastRenderedPageBreak/>
        <w:t>情况，</w:t>
      </w:r>
      <w:r w:rsidR="00915233">
        <w:rPr>
          <w:rFonts w:ascii="仿宋_GB2312" w:eastAsia="仿宋_GB2312" w:hAnsi="宋体" w:cs="宋体" w:hint="eastAsia"/>
          <w:kern w:val="0"/>
          <w:sz w:val="32"/>
          <w:szCs w:val="32"/>
        </w:rPr>
        <w:t>使其</w:t>
      </w:r>
      <w:r w:rsidR="00ED3148" w:rsidRPr="008205F9">
        <w:rPr>
          <w:rFonts w:ascii="仿宋_GB2312" w:eastAsia="仿宋_GB2312" w:hAnsi="宋体" w:cs="宋体" w:hint="eastAsia"/>
          <w:kern w:val="0"/>
          <w:sz w:val="32"/>
          <w:szCs w:val="32"/>
        </w:rPr>
        <w:t>及时了解和掌握检察工作动态，便于开展监督。</w:t>
      </w:r>
      <w:r w:rsidR="00ED3148" w:rsidRPr="00915233">
        <w:rPr>
          <w:rFonts w:ascii="仿宋_GB2312" w:eastAsia="仿宋_GB2312" w:hAnsi="宋体" w:cs="宋体" w:hint="eastAsia"/>
          <w:kern w:val="0"/>
          <w:sz w:val="32"/>
          <w:szCs w:val="32"/>
        </w:rPr>
        <w:t>围绕强化职务犯罪外部监督，积极邀请人民监督员旁听职务犯罪嫌疑人讯问、参加扣押冻结款物专项检查、观摩案件庭审、参加案件质量评查等，促进提高执法水平和办案质量。</w:t>
      </w:r>
      <w:r w:rsidR="008545E6" w:rsidRPr="00915233">
        <w:rPr>
          <w:rFonts w:ascii="仿宋_GB2312" w:eastAsia="仿宋_GB2312" w:hAnsi="宋体" w:cs="宋体" w:hint="eastAsia"/>
          <w:kern w:val="0"/>
          <w:sz w:val="32"/>
          <w:szCs w:val="32"/>
        </w:rPr>
        <w:t>通过邀请人民监督员对检察人员在办案中是否存在徇私舞弊</w:t>
      </w:r>
      <w:r w:rsidR="00915233">
        <w:rPr>
          <w:rFonts w:ascii="仿宋_GB2312" w:eastAsia="仿宋_GB2312" w:hAnsi="宋体" w:cs="宋体" w:hint="eastAsia"/>
          <w:kern w:val="0"/>
          <w:sz w:val="32"/>
          <w:szCs w:val="32"/>
        </w:rPr>
        <w:t>、贪赃枉法、刑讯逼供等违法违纪情形实施监督，促使检察人员增强办案</w:t>
      </w:r>
      <w:r w:rsidR="008545E6" w:rsidRPr="00915233">
        <w:rPr>
          <w:rFonts w:ascii="仿宋_GB2312" w:eastAsia="仿宋_GB2312" w:hAnsi="宋体" w:cs="宋体" w:hint="eastAsia"/>
          <w:kern w:val="0"/>
          <w:sz w:val="32"/>
          <w:szCs w:val="32"/>
        </w:rPr>
        <w:t>责</w:t>
      </w:r>
      <w:r w:rsidR="00915233">
        <w:rPr>
          <w:rFonts w:ascii="仿宋_GB2312" w:eastAsia="仿宋_GB2312" w:hAnsi="宋体" w:cs="宋体" w:hint="eastAsia"/>
          <w:kern w:val="0"/>
          <w:sz w:val="32"/>
          <w:szCs w:val="32"/>
        </w:rPr>
        <w:t>任心，有效防止执法不严、以权谋私等不公、不廉行为的产生，切实提高</w:t>
      </w:r>
      <w:r w:rsidR="008545E6" w:rsidRPr="00915233">
        <w:rPr>
          <w:rFonts w:ascii="仿宋_GB2312" w:eastAsia="仿宋_GB2312" w:hAnsi="宋体" w:cs="宋体" w:hint="eastAsia"/>
          <w:kern w:val="0"/>
          <w:sz w:val="32"/>
          <w:szCs w:val="32"/>
        </w:rPr>
        <w:t>检察队伍整体素质。</w:t>
      </w:r>
    </w:p>
    <w:p w:rsidR="008C2208" w:rsidRDefault="00327C89" w:rsidP="00FA6C2F">
      <w:pPr>
        <w:widowControl/>
        <w:spacing w:line="540" w:lineRule="exact"/>
        <w:ind w:firstLine="641"/>
        <w:jc w:val="left"/>
        <w:rPr>
          <w:rFonts w:ascii="仿宋_GB2312" w:eastAsia="仿宋_GB2312" w:hAnsi="宋体" w:cs="宋体"/>
          <w:kern w:val="0"/>
          <w:sz w:val="32"/>
          <w:szCs w:val="32"/>
        </w:rPr>
      </w:pPr>
      <w:r w:rsidRPr="00327C89">
        <w:rPr>
          <w:rFonts w:ascii="楷体_GB2312" w:eastAsia="楷体_GB2312" w:hAnsi="宋体" w:cs="宋体" w:hint="eastAsia"/>
          <w:b/>
          <w:kern w:val="0"/>
          <w:sz w:val="32"/>
          <w:szCs w:val="32"/>
        </w:rPr>
        <w:t>（三）</w:t>
      </w:r>
      <w:r w:rsidR="008C2208" w:rsidRPr="00327C89">
        <w:rPr>
          <w:rFonts w:ascii="楷体_GB2312" w:eastAsia="楷体_GB2312" w:hAnsi="宋体" w:cs="宋体" w:hint="eastAsia"/>
          <w:b/>
          <w:kern w:val="0"/>
          <w:sz w:val="32"/>
          <w:szCs w:val="32"/>
        </w:rPr>
        <w:t>依法规范</w:t>
      </w:r>
      <w:r w:rsidR="00362FCA" w:rsidRPr="00327C89">
        <w:rPr>
          <w:rFonts w:ascii="楷体_GB2312" w:eastAsia="楷体_GB2312" w:hAnsi="宋体" w:cs="宋体" w:hint="eastAsia"/>
          <w:b/>
          <w:kern w:val="0"/>
          <w:sz w:val="32"/>
          <w:szCs w:val="32"/>
        </w:rPr>
        <w:t>检察人员</w:t>
      </w:r>
      <w:r w:rsidR="008C2208" w:rsidRPr="00327C89">
        <w:rPr>
          <w:rFonts w:ascii="楷体_GB2312" w:eastAsia="楷体_GB2312" w:hAnsi="宋体" w:cs="宋体" w:hint="eastAsia"/>
          <w:b/>
          <w:kern w:val="0"/>
          <w:sz w:val="32"/>
          <w:szCs w:val="32"/>
        </w:rPr>
        <w:t>行为。</w:t>
      </w:r>
      <w:r w:rsidR="00FA6C2F" w:rsidRPr="00FA6C2F">
        <w:rPr>
          <w:rFonts w:ascii="仿宋_GB2312" w:eastAsia="仿宋_GB2312" w:hAnsi="仿宋_GB2312" w:cs="仿宋_GB2312" w:hint="eastAsia"/>
          <w:sz w:val="32"/>
          <w:szCs w:val="32"/>
        </w:rPr>
        <w:t>强化案件评查力度，</w:t>
      </w:r>
      <w:r w:rsidR="00362FCA" w:rsidRPr="00CD57AD">
        <w:rPr>
          <w:rFonts w:ascii="仿宋_GB2312" w:eastAsia="仿宋_GB2312" w:hAnsi="仿宋_GB2312" w:cs="仿宋_GB2312" w:hint="eastAsia"/>
          <w:sz w:val="32"/>
          <w:szCs w:val="32"/>
        </w:rPr>
        <w:t>案件</w:t>
      </w:r>
      <w:r w:rsidR="00362FCA">
        <w:rPr>
          <w:rFonts w:ascii="仿宋_GB2312" w:eastAsia="仿宋_GB2312" w:hAnsi="仿宋_GB2312" w:cs="仿宋_GB2312" w:hint="eastAsia"/>
          <w:sz w:val="32"/>
          <w:szCs w:val="32"/>
        </w:rPr>
        <w:t>管理部门</w:t>
      </w:r>
      <w:r w:rsidR="00362FCA" w:rsidRPr="00CD57AD">
        <w:rPr>
          <w:rFonts w:ascii="仿宋_GB2312" w:eastAsia="仿宋_GB2312" w:hAnsi="仿宋_GB2312" w:cs="仿宋_GB2312" w:hint="eastAsia"/>
          <w:sz w:val="32"/>
          <w:szCs w:val="32"/>
        </w:rPr>
        <w:t>每月对职务犯罪、诉判不一、捕后判缓刑、长期未决、诉讼监督等案件进行评查，每季度对相关类案进行评查，分别形成书面的《个案评查报告》和《类案评查报告》，及时将案件基本情况、评查中发现的问题、对案件质量的影响以及季度案件质量监管情况、类案质量分析、需要改进的意见建议向院领导报告。</w:t>
      </w:r>
      <w:r w:rsidR="003564C5" w:rsidRPr="003564C5">
        <w:rPr>
          <w:rFonts w:ascii="仿宋_GB2312" w:eastAsia="仿宋_GB2312" w:hAnsi="宋体" w:cs="宋体" w:hint="eastAsia"/>
          <w:kern w:val="0"/>
          <w:sz w:val="32"/>
          <w:szCs w:val="32"/>
        </w:rPr>
        <w:t>不仅要重视办案质量，还要重视案件的社会评价，更加严格对检察人员的要求。</w:t>
      </w:r>
      <w:r w:rsidR="003564C5">
        <w:rPr>
          <w:rFonts w:ascii="仿宋_GB2312" w:eastAsia="仿宋_GB2312" w:hAnsi="宋体" w:cs="宋体" w:hint="eastAsia"/>
          <w:kern w:val="0"/>
          <w:sz w:val="32"/>
          <w:szCs w:val="32"/>
        </w:rPr>
        <w:t>完善</w:t>
      </w:r>
      <w:r w:rsidR="003564C5" w:rsidRPr="003564C5">
        <w:rPr>
          <w:rFonts w:ascii="仿宋_GB2312" w:eastAsia="仿宋_GB2312" w:hAnsi="宋体" w:cs="宋体" w:hint="eastAsia"/>
          <w:kern w:val="0"/>
          <w:sz w:val="32"/>
          <w:szCs w:val="32"/>
        </w:rPr>
        <w:t>检察官从业规范，</w:t>
      </w:r>
      <w:r w:rsidR="003564C5">
        <w:rPr>
          <w:rFonts w:ascii="仿宋_GB2312" w:eastAsia="仿宋_GB2312" w:hAnsi="宋体" w:cs="宋体" w:hint="eastAsia"/>
          <w:kern w:val="0"/>
          <w:sz w:val="32"/>
          <w:szCs w:val="32"/>
        </w:rPr>
        <w:t>强化职业操守，</w:t>
      </w:r>
      <w:r w:rsidR="003564C5" w:rsidRPr="003564C5">
        <w:rPr>
          <w:rFonts w:ascii="仿宋_GB2312" w:eastAsia="仿宋_GB2312" w:hAnsi="宋体" w:cs="宋体" w:hint="eastAsia"/>
          <w:kern w:val="0"/>
          <w:sz w:val="32"/>
          <w:szCs w:val="32"/>
        </w:rPr>
        <w:t>严禁检察官接受当事人、律师以及涉案单位、特殊关系人的宴请、馈赠，严禁接受被监督单位和个人以及办案相关单位和个人的宴请、馈赠，严禁打听案情，严禁经商办企业，对配偶子女从事律师业务的</w:t>
      </w:r>
      <w:r w:rsidR="003564C5">
        <w:rPr>
          <w:rFonts w:ascii="仿宋_GB2312" w:eastAsia="仿宋_GB2312" w:hAnsi="宋体" w:cs="宋体" w:hint="eastAsia"/>
          <w:kern w:val="0"/>
          <w:sz w:val="32"/>
          <w:szCs w:val="32"/>
        </w:rPr>
        <w:t>依法</w:t>
      </w:r>
      <w:r w:rsidR="003564C5" w:rsidRPr="003564C5">
        <w:rPr>
          <w:rFonts w:ascii="仿宋_GB2312" w:eastAsia="仿宋_GB2312" w:hAnsi="宋体" w:cs="宋体" w:hint="eastAsia"/>
          <w:kern w:val="0"/>
          <w:sz w:val="32"/>
          <w:szCs w:val="32"/>
        </w:rPr>
        <w:t>实行</w:t>
      </w:r>
      <w:r w:rsidR="003564C5">
        <w:rPr>
          <w:rFonts w:ascii="仿宋_GB2312" w:eastAsia="仿宋_GB2312" w:hAnsi="宋体" w:cs="宋体" w:hint="eastAsia"/>
          <w:kern w:val="0"/>
          <w:sz w:val="32"/>
          <w:szCs w:val="32"/>
        </w:rPr>
        <w:t>回避</w:t>
      </w:r>
      <w:r w:rsidR="003564C5" w:rsidRPr="003564C5">
        <w:rPr>
          <w:rFonts w:ascii="仿宋_GB2312" w:eastAsia="仿宋_GB2312" w:hAnsi="宋体" w:cs="宋体" w:hint="eastAsia"/>
          <w:kern w:val="0"/>
          <w:sz w:val="32"/>
          <w:szCs w:val="32"/>
        </w:rPr>
        <w:t>制度。</w:t>
      </w:r>
    </w:p>
    <w:p w:rsidR="000E3C14" w:rsidRDefault="00327C89" w:rsidP="00FA6C2F">
      <w:pPr>
        <w:pStyle w:val="a5"/>
        <w:spacing w:before="0" w:beforeAutospacing="0" w:after="0" w:afterAutospacing="0" w:line="540" w:lineRule="exact"/>
        <w:ind w:firstLineChars="200" w:firstLine="643"/>
        <w:jc w:val="both"/>
        <w:rPr>
          <w:rFonts w:ascii="仿宋_GB2312" w:eastAsia="仿宋_GB2312" w:hint="eastAsia"/>
          <w:sz w:val="32"/>
          <w:szCs w:val="32"/>
        </w:rPr>
      </w:pPr>
      <w:r w:rsidRPr="00327C89">
        <w:rPr>
          <w:rFonts w:ascii="楷体_GB2312" w:eastAsia="楷体_GB2312" w:hint="eastAsia"/>
          <w:b/>
          <w:sz w:val="32"/>
          <w:szCs w:val="32"/>
        </w:rPr>
        <w:t>（四）</w:t>
      </w:r>
      <w:r w:rsidR="000B316D" w:rsidRPr="00327C89">
        <w:rPr>
          <w:rFonts w:ascii="楷体_GB2312" w:eastAsia="楷体_GB2312" w:hint="eastAsia"/>
          <w:b/>
          <w:sz w:val="32"/>
          <w:szCs w:val="32"/>
        </w:rPr>
        <w:t>严格办案质量终身负责制。</w:t>
      </w:r>
      <w:r w:rsidR="00FA6C2F" w:rsidRPr="00FA6C2F">
        <w:rPr>
          <w:rFonts w:eastAsia="仿宋_GB2312" w:hint="eastAsia"/>
          <w:sz w:val="32"/>
          <w:szCs w:val="32"/>
        </w:rPr>
        <w:t>根据</w:t>
      </w:r>
      <w:r w:rsidR="00FA6C2F">
        <w:rPr>
          <w:rFonts w:eastAsia="仿宋_GB2312" w:hint="eastAsia"/>
          <w:sz w:val="32"/>
          <w:szCs w:val="32"/>
        </w:rPr>
        <w:t>上级检察院</w:t>
      </w:r>
      <w:r w:rsidR="00FA6C2F" w:rsidRPr="00FA6C2F">
        <w:rPr>
          <w:rFonts w:eastAsia="仿宋_GB2312" w:hint="eastAsia"/>
          <w:sz w:val="32"/>
          <w:szCs w:val="32"/>
        </w:rPr>
        <w:t>部署，</w:t>
      </w:r>
      <w:r w:rsidR="00FA6C2F">
        <w:rPr>
          <w:rFonts w:eastAsia="仿宋_GB2312" w:hint="eastAsia"/>
          <w:sz w:val="32"/>
          <w:szCs w:val="32"/>
        </w:rPr>
        <w:t>探索</w:t>
      </w:r>
      <w:r w:rsidR="000B316D" w:rsidRPr="00310A90">
        <w:rPr>
          <w:rFonts w:eastAsia="仿宋_GB2312"/>
          <w:sz w:val="32"/>
          <w:szCs w:val="32"/>
        </w:rPr>
        <w:t>推行主任检察官</w:t>
      </w:r>
      <w:r w:rsidR="000B316D" w:rsidRPr="00310A90">
        <w:rPr>
          <w:rFonts w:eastAsia="仿宋_GB2312" w:hint="eastAsia"/>
          <w:sz w:val="32"/>
          <w:szCs w:val="32"/>
        </w:rPr>
        <w:t>办案责任制</w:t>
      </w:r>
      <w:r w:rsidR="000B316D" w:rsidRPr="00310A90">
        <w:rPr>
          <w:rFonts w:eastAsia="仿宋_GB2312"/>
          <w:sz w:val="32"/>
          <w:szCs w:val="32"/>
        </w:rPr>
        <w:t>，突出主任检察官在办案中的主体地位</w:t>
      </w:r>
      <w:r w:rsidR="000B316D" w:rsidRPr="0010311C">
        <w:rPr>
          <w:rFonts w:ascii="仿宋_GB2312" w:eastAsia="仿宋_GB2312" w:hint="eastAsia"/>
          <w:sz w:val="32"/>
          <w:szCs w:val="32"/>
        </w:rPr>
        <w:t>。</w:t>
      </w:r>
      <w:r w:rsidR="000B316D" w:rsidRPr="0010311C">
        <w:rPr>
          <w:rFonts w:ascii="仿宋_GB2312" w:eastAsia="仿宋_GB2312" w:hAnsi="Verdana" w:hint="eastAsia"/>
          <w:sz w:val="32"/>
          <w:szCs w:val="32"/>
        </w:rPr>
        <w:t>建立健全案件评查机制，定期公布瑕疵案件。</w:t>
      </w:r>
      <w:r w:rsidR="000B316D" w:rsidRPr="002D63AF">
        <w:rPr>
          <w:rFonts w:eastAsia="仿宋_GB2312"/>
          <w:sz w:val="32"/>
          <w:szCs w:val="32"/>
        </w:rPr>
        <w:t>严格落实检察官办案责任制和终身负责制要求，建立司法、</w:t>
      </w:r>
      <w:r w:rsidR="000B316D" w:rsidRPr="002D63AF">
        <w:rPr>
          <w:rFonts w:eastAsia="仿宋_GB2312"/>
          <w:sz w:val="32"/>
          <w:szCs w:val="32"/>
        </w:rPr>
        <w:lastRenderedPageBreak/>
        <w:t>廉政、绩效综合档案体系，将案管部门对司法办案流程监管情况、案件质量评查等情况、纪检监察部门对主任检察官办案人员遵守检察职业道德和职业纪律的情况以及政治部门对他们的绩效考核情况，逐人建档，由纪检监察部门集中统一管理，形成信息共享、客观评估、激励警示的综合档案。</w:t>
      </w:r>
      <w:r w:rsidR="000B316D" w:rsidRPr="00CD57AD">
        <w:rPr>
          <w:rFonts w:ascii="仿宋_GB2312" w:eastAsia="仿宋_GB2312" w:hAnsi="仿宋_GB2312" w:cs="仿宋_GB2312" w:hint="eastAsia"/>
          <w:sz w:val="32"/>
          <w:szCs w:val="32"/>
        </w:rPr>
        <w:t>案件质量问责办公室认为案件质量确实存在问题，且案件承办人有一定过错需要进行问责的，应出具问责意见，提交检察长办公会审议通过后，根据不同情形，对存在办案质量问题的案件承办人进行问责：一年之内，案件承办人被通报一次的，由部门负责人、分管检察长对案件承办人进行提醒谈话，并责令检查，督促整改落实；一年之内，案件承办人被通报三次以上的，由案件质量问责办公室对案件承办人进行诫勉谈话，责令限期整改，情节严重的依法依纪追究相应责任</w:t>
      </w:r>
      <w:r w:rsidR="000B316D" w:rsidRPr="00CD57AD">
        <w:rPr>
          <w:rFonts w:ascii="仿宋_GB2312" w:eastAsia="仿宋_GB2312" w:hint="eastAsia"/>
          <w:sz w:val="32"/>
          <w:szCs w:val="32"/>
        </w:rPr>
        <w:t>。</w:t>
      </w:r>
    </w:p>
    <w:p w:rsidR="00327C89" w:rsidRDefault="00327C89" w:rsidP="00FA6C2F">
      <w:pPr>
        <w:pStyle w:val="a5"/>
        <w:spacing w:before="0" w:beforeAutospacing="0" w:after="0" w:afterAutospacing="0" w:line="540" w:lineRule="exact"/>
        <w:ind w:firstLineChars="200" w:firstLine="640"/>
        <w:jc w:val="both"/>
        <w:rPr>
          <w:rFonts w:ascii="仿宋_GB2312" w:eastAsia="仿宋_GB2312" w:hint="eastAsia"/>
          <w:sz w:val="32"/>
          <w:szCs w:val="32"/>
        </w:rPr>
      </w:pPr>
    </w:p>
    <w:p w:rsidR="00327C89" w:rsidRDefault="00327C89" w:rsidP="00FA6C2F">
      <w:pPr>
        <w:pStyle w:val="a5"/>
        <w:spacing w:before="0" w:beforeAutospacing="0" w:after="0" w:afterAutospacing="0" w:line="540" w:lineRule="exact"/>
        <w:ind w:firstLineChars="200" w:firstLine="640"/>
        <w:jc w:val="both"/>
        <w:rPr>
          <w:rFonts w:ascii="仿宋_GB2312" w:eastAsia="仿宋_GB2312" w:hint="eastAsia"/>
          <w:sz w:val="32"/>
          <w:szCs w:val="32"/>
        </w:rPr>
      </w:pPr>
    </w:p>
    <w:p w:rsidR="00327C89" w:rsidRDefault="00327C89" w:rsidP="00FA6C2F">
      <w:pPr>
        <w:pStyle w:val="a5"/>
        <w:spacing w:before="0" w:beforeAutospacing="0" w:after="0" w:afterAutospacing="0" w:line="540" w:lineRule="exact"/>
        <w:ind w:firstLineChars="1550" w:firstLine="4960"/>
        <w:jc w:val="both"/>
        <w:rPr>
          <w:rFonts w:ascii="仿宋_GB2312" w:eastAsia="仿宋_GB2312" w:hint="eastAsia"/>
          <w:sz w:val="32"/>
          <w:szCs w:val="32"/>
        </w:rPr>
      </w:pPr>
      <w:r>
        <w:rPr>
          <w:rFonts w:ascii="仿宋_GB2312" w:eastAsia="仿宋_GB2312" w:hint="eastAsia"/>
          <w:sz w:val="32"/>
          <w:szCs w:val="32"/>
        </w:rPr>
        <w:t>海安县人民检察院</w:t>
      </w:r>
    </w:p>
    <w:p w:rsidR="00327C89" w:rsidRPr="00327C89" w:rsidRDefault="00327C89" w:rsidP="00FA6C2F">
      <w:pPr>
        <w:pStyle w:val="a5"/>
        <w:spacing w:before="0" w:beforeAutospacing="0" w:after="0" w:afterAutospacing="0" w:line="540" w:lineRule="exact"/>
        <w:ind w:firstLineChars="1550" w:firstLine="4960"/>
        <w:jc w:val="both"/>
        <w:rPr>
          <w:rFonts w:ascii="仿宋_GB2312" w:eastAsia="仿宋_GB2312"/>
          <w:sz w:val="32"/>
          <w:szCs w:val="32"/>
        </w:rPr>
      </w:pPr>
      <w:r>
        <w:rPr>
          <w:rFonts w:ascii="仿宋_GB2312" w:eastAsia="仿宋_GB2312" w:hint="eastAsia"/>
          <w:sz w:val="32"/>
          <w:szCs w:val="32"/>
        </w:rPr>
        <w:t>2015年5月25日</w:t>
      </w:r>
    </w:p>
    <w:sectPr w:rsidR="00327C89" w:rsidRPr="00327C89" w:rsidSect="0041630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207" w:rsidRDefault="00A94207" w:rsidP="00ED3148">
      <w:r>
        <w:separator/>
      </w:r>
    </w:p>
  </w:endnote>
  <w:endnote w:type="continuationSeparator" w:id="0">
    <w:p w:rsidR="00A94207" w:rsidRDefault="00A94207" w:rsidP="00ED31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CA" w:rsidRDefault="00362F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3407"/>
      <w:docPartObj>
        <w:docPartGallery w:val="Page Numbers (Bottom of Page)"/>
        <w:docPartUnique/>
      </w:docPartObj>
    </w:sdtPr>
    <w:sdtContent>
      <w:p w:rsidR="00D54E2E" w:rsidRDefault="00A55B11">
        <w:pPr>
          <w:pStyle w:val="a4"/>
          <w:jc w:val="center"/>
        </w:pPr>
        <w:fldSimple w:instr=" PAGE   \* MERGEFORMAT ">
          <w:r w:rsidR="00FA6C2F" w:rsidRPr="00FA6C2F">
            <w:rPr>
              <w:noProof/>
              <w:lang w:val="zh-CN"/>
            </w:rPr>
            <w:t>1</w:t>
          </w:r>
        </w:fldSimple>
      </w:p>
    </w:sdtContent>
  </w:sdt>
  <w:p w:rsidR="000B316D" w:rsidRDefault="000B316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CA" w:rsidRDefault="00362F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207" w:rsidRDefault="00A94207" w:rsidP="00ED3148">
      <w:r>
        <w:separator/>
      </w:r>
    </w:p>
  </w:footnote>
  <w:footnote w:type="continuationSeparator" w:id="0">
    <w:p w:rsidR="00A94207" w:rsidRDefault="00A94207" w:rsidP="00ED3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CA" w:rsidRDefault="00362FC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48" w:rsidRDefault="00ED3148" w:rsidP="00362FC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CA" w:rsidRDefault="00362F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3148"/>
    <w:rsid w:val="00005D02"/>
    <w:rsid w:val="00021E8C"/>
    <w:rsid w:val="00030658"/>
    <w:rsid w:val="000448E9"/>
    <w:rsid w:val="00051C44"/>
    <w:rsid w:val="0005321A"/>
    <w:rsid w:val="000666AF"/>
    <w:rsid w:val="00067547"/>
    <w:rsid w:val="0007228C"/>
    <w:rsid w:val="00073FD8"/>
    <w:rsid w:val="00084484"/>
    <w:rsid w:val="00085442"/>
    <w:rsid w:val="0008750F"/>
    <w:rsid w:val="000915F4"/>
    <w:rsid w:val="000B316D"/>
    <w:rsid w:val="000B5C66"/>
    <w:rsid w:val="000D5FAD"/>
    <w:rsid w:val="000E2A75"/>
    <w:rsid w:val="000E3C14"/>
    <w:rsid w:val="000E4B7C"/>
    <w:rsid w:val="00100803"/>
    <w:rsid w:val="001015C0"/>
    <w:rsid w:val="0010548E"/>
    <w:rsid w:val="00107ADC"/>
    <w:rsid w:val="001114D6"/>
    <w:rsid w:val="00111DAB"/>
    <w:rsid w:val="00116FCC"/>
    <w:rsid w:val="0012574D"/>
    <w:rsid w:val="001308E2"/>
    <w:rsid w:val="00147B33"/>
    <w:rsid w:val="00153DA1"/>
    <w:rsid w:val="00153F41"/>
    <w:rsid w:val="00155D9A"/>
    <w:rsid w:val="00156826"/>
    <w:rsid w:val="00160F73"/>
    <w:rsid w:val="00170474"/>
    <w:rsid w:val="00174C44"/>
    <w:rsid w:val="00181F89"/>
    <w:rsid w:val="001840EF"/>
    <w:rsid w:val="00192FC0"/>
    <w:rsid w:val="0019563A"/>
    <w:rsid w:val="001A1655"/>
    <w:rsid w:val="001A522A"/>
    <w:rsid w:val="001C4EF2"/>
    <w:rsid w:val="001D30E8"/>
    <w:rsid w:val="002058F7"/>
    <w:rsid w:val="00210474"/>
    <w:rsid w:val="002243CF"/>
    <w:rsid w:val="00245B9B"/>
    <w:rsid w:val="0027657B"/>
    <w:rsid w:val="00277265"/>
    <w:rsid w:val="002870AB"/>
    <w:rsid w:val="0029067B"/>
    <w:rsid w:val="002A0633"/>
    <w:rsid w:val="002A31CF"/>
    <w:rsid w:val="002A49DA"/>
    <w:rsid w:val="002C34AA"/>
    <w:rsid w:val="002D0355"/>
    <w:rsid w:val="002D3AFF"/>
    <w:rsid w:val="002E0C20"/>
    <w:rsid w:val="002E2FDF"/>
    <w:rsid w:val="002E68E5"/>
    <w:rsid w:val="00322147"/>
    <w:rsid w:val="00327C89"/>
    <w:rsid w:val="003353AC"/>
    <w:rsid w:val="00340C62"/>
    <w:rsid w:val="00346C52"/>
    <w:rsid w:val="003564C5"/>
    <w:rsid w:val="00362FCA"/>
    <w:rsid w:val="00366A80"/>
    <w:rsid w:val="0036763A"/>
    <w:rsid w:val="00381A41"/>
    <w:rsid w:val="00382201"/>
    <w:rsid w:val="00396BE9"/>
    <w:rsid w:val="003C428F"/>
    <w:rsid w:val="003C6DC9"/>
    <w:rsid w:val="003E50D9"/>
    <w:rsid w:val="003E7F05"/>
    <w:rsid w:val="003F3248"/>
    <w:rsid w:val="003F7DF1"/>
    <w:rsid w:val="0040247B"/>
    <w:rsid w:val="0040643B"/>
    <w:rsid w:val="00416309"/>
    <w:rsid w:val="004412EF"/>
    <w:rsid w:val="00450727"/>
    <w:rsid w:val="004538B5"/>
    <w:rsid w:val="004570A4"/>
    <w:rsid w:val="00465698"/>
    <w:rsid w:val="0048194C"/>
    <w:rsid w:val="00487A84"/>
    <w:rsid w:val="0049439A"/>
    <w:rsid w:val="004A2784"/>
    <w:rsid w:val="004A300D"/>
    <w:rsid w:val="004B1525"/>
    <w:rsid w:val="004B274B"/>
    <w:rsid w:val="004C6AE3"/>
    <w:rsid w:val="004C735C"/>
    <w:rsid w:val="004D2C05"/>
    <w:rsid w:val="004E2BC7"/>
    <w:rsid w:val="004E3255"/>
    <w:rsid w:val="005017C8"/>
    <w:rsid w:val="00514FED"/>
    <w:rsid w:val="005337BC"/>
    <w:rsid w:val="00535F99"/>
    <w:rsid w:val="005377DA"/>
    <w:rsid w:val="00542085"/>
    <w:rsid w:val="005442CE"/>
    <w:rsid w:val="00545A5A"/>
    <w:rsid w:val="00546A5E"/>
    <w:rsid w:val="00551CB0"/>
    <w:rsid w:val="00552604"/>
    <w:rsid w:val="00552FC8"/>
    <w:rsid w:val="00555908"/>
    <w:rsid w:val="00557863"/>
    <w:rsid w:val="005647F7"/>
    <w:rsid w:val="00577368"/>
    <w:rsid w:val="00581D16"/>
    <w:rsid w:val="00584979"/>
    <w:rsid w:val="00591DFB"/>
    <w:rsid w:val="00593607"/>
    <w:rsid w:val="005A3119"/>
    <w:rsid w:val="005A5B26"/>
    <w:rsid w:val="005A7A7F"/>
    <w:rsid w:val="005B3524"/>
    <w:rsid w:val="005B5EF2"/>
    <w:rsid w:val="005C289C"/>
    <w:rsid w:val="005D399B"/>
    <w:rsid w:val="005D5642"/>
    <w:rsid w:val="005E1581"/>
    <w:rsid w:val="005E1E9F"/>
    <w:rsid w:val="005E4EE4"/>
    <w:rsid w:val="005F046E"/>
    <w:rsid w:val="005F1244"/>
    <w:rsid w:val="005F1786"/>
    <w:rsid w:val="006009D8"/>
    <w:rsid w:val="00602FF9"/>
    <w:rsid w:val="00605916"/>
    <w:rsid w:val="00620259"/>
    <w:rsid w:val="00630AE9"/>
    <w:rsid w:val="00633575"/>
    <w:rsid w:val="0064010D"/>
    <w:rsid w:val="006443D9"/>
    <w:rsid w:val="006607E1"/>
    <w:rsid w:val="006615B3"/>
    <w:rsid w:val="00663AB8"/>
    <w:rsid w:val="006747A3"/>
    <w:rsid w:val="0067672E"/>
    <w:rsid w:val="00690087"/>
    <w:rsid w:val="0069333D"/>
    <w:rsid w:val="006A2898"/>
    <w:rsid w:val="006A2943"/>
    <w:rsid w:val="006B36DF"/>
    <w:rsid w:val="006B4154"/>
    <w:rsid w:val="006B7E0D"/>
    <w:rsid w:val="006C424C"/>
    <w:rsid w:val="006C57D9"/>
    <w:rsid w:val="006C57FA"/>
    <w:rsid w:val="006D4F7C"/>
    <w:rsid w:val="006E60AC"/>
    <w:rsid w:val="006F72D5"/>
    <w:rsid w:val="0074761C"/>
    <w:rsid w:val="00754931"/>
    <w:rsid w:val="007562C0"/>
    <w:rsid w:val="00770DFA"/>
    <w:rsid w:val="007756D6"/>
    <w:rsid w:val="00781A6C"/>
    <w:rsid w:val="007A7E3C"/>
    <w:rsid w:val="007B1B14"/>
    <w:rsid w:val="007C2C5C"/>
    <w:rsid w:val="007C6A00"/>
    <w:rsid w:val="007D07B9"/>
    <w:rsid w:val="007D0FF3"/>
    <w:rsid w:val="007E02C0"/>
    <w:rsid w:val="007E6DC7"/>
    <w:rsid w:val="007F090A"/>
    <w:rsid w:val="007F415A"/>
    <w:rsid w:val="0081136A"/>
    <w:rsid w:val="0081337A"/>
    <w:rsid w:val="0081366B"/>
    <w:rsid w:val="00814B49"/>
    <w:rsid w:val="008270D0"/>
    <w:rsid w:val="00827236"/>
    <w:rsid w:val="00835780"/>
    <w:rsid w:val="008545E6"/>
    <w:rsid w:val="00863444"/>
    <w:rsid w:val="00867F07"/>
    <w:rsid w:val="00880806"/>
    <w:rsid w:val="00880A14"/>
    <w:rsid w:val="00882855"/>
    <w:rsid w:val="00884050"/>
    <w:rsid w:val="008846DE"/>
    <w:rsid w:val="0089209A"/>
    <w:rsid w:val="008963AE"/>
    <w:rsid w:val="008A0CC5"/>
    <w:rsid w:val="008A4E40"/>
    <w:rsid w:val="008A6F30"/>
    <w:rsid w:val="008C0A99"/>
    <w:rsid w:val="008C2208"/>
    <w:rsid w:val="008C5B76"/>
    <w:rsid w:val="008D14C6"/>
    <w:rsid w:val="008D3C30"/>
    <w:rsid w:val="008E04E3"/>
    <w:rsid w:val="008F013F"/>
    <w:rsid w:val="0090267D"/>
    <w:rsid w:val="00904153"/>
    <w:rsid w:val="00915233"/>
    <w:rsid w:val="00932DB3"/>
    <w:rsid w:val="00946792"/>
    <w:rsid w:val="009506E6"/>
    <w:rsid w:val="009703FB"/>
    <w:rsid w:val="00974EA6"/>
    <w:rsid w:val="009758A2"/>
    <w:rsid w:val="00986D19"/>
    <w:rsid w:val="009971BC"/>
    <w:rsid w:val="009A4915"/>
    <w:rsid w:val="009A57C6"/>
    <w:rsid w:val="009B225A"/>
    <w:rsid w:val="009B2AF3"/>
    <w:rsid w:val="009D5AC6"/>
    <w:rsid w:val="009D6913"/>
    <w:rsid w:val="00A15070"/>
    <w:rsid w:val="00A17D5A"/>
    <w:rsid w:val="00A17E56"/>
    <w:rsid w:val="00A321C3"/>
    <w:rsid w:val="00A36E35"/>
    <w:rsid w:val="00A450F5"/>
    <w:rsid w:val="00A55B11"/>
    <w:rsid w:val="00A573C8"/>
    <w:rsid w:val="00A61890"/>
    <w:rsid w:val="00A75D3B"/>
    <w:rsid w:val="00A85011"/>
    <w:rsid w:val="00A94207"/>
    <w:rsid w:val="00AA1577"/>
    <w:rsid w:val="00AA4760"/>
    <w:rsid w:val="00AB25F5"/>
    <w:rsid w:val="00AB7713"/>
    <w:rsid w:val="00AC0EC1"/>
    <w:rsid w:val="00AC4E10"/>
    <w:rsid w:val="00AE23B4"/>
    <w:rsid w:val="00AE36F2"/>
    <w:rsid w:val="00AF52CB"/>
    <w:rsid w:val="00B068D2"/>
    <w:rsid w:val="00B11F33"/>
    <w:rsid w:val="00B14F7B"/>
    <w:rsid w:val="00B20B5F"/>
    <w:rsid w:val="00B26661"/>
    <w:rsid w:val="00B317D8"/>
    <w:rsid w:val="00B3766F"/>
    <w:rsid w:val="00B4008B"/>
    <w:rsid w:val="00B40C1F"/>
    <w:rsid w:val="00B4695F"/>
    <w:rsid w:val="00B51900"/>
    <w:rsid w:val="00B713CB"/>
    <w:rsid w:val="00B767A6"/>
    <w:rsid w:val="00B82E6A"/>
    <w:rsid w:val="00B86E73"/>
    <w:rsid w:val="00B874E5"/>
    <w:rsid w:val="00B93F5B"/>
    <w:rsid w:val="00BA0D43"/>
    <w:rsid w:val="00BA22EA"/>
    <w:rsid w:val="00BA43B0"/>
    <w:rsid w:val="00BB2C7B"/>
    <w:rsid w:val="00BC33BD"/>
    <w:rsid w:val="00BD3BCA"/>
    <w:rsid w:val="00BD6847"/>
    <w:rsid w:val="00BE17F4"/>
    <w:rsid w:val="00BE6B15"/>
    <w:rsid w:val="00BF0409"/>
    <w:rsid w:val="00BF0E93"/>
    <w:rsid w:val="00BF143F"/>
    <w:rsid w:val="00C002EC"/>
    <w:rsid w:val="00C05B76"/>
    <w:rsid w:val="00C05EE1"/>
    <w:rsid w:val="00C1178A"/>
    <w:rsid w:val="00C158B1"/>
    <w:rsid w:val="00C21E92"/>
    <w:rsid w:val="00C2797B"/>
    <w:rsid w:val="00C31F4C"/>
    <w:rsid w:val="00C35203"/>
    <w:rsid w:val="00C36354"/>
    <w:rsid w:val="00C42305"/>
    <w:rsid w:val="00C51002"/>
    <w:rsid w:val="00C70773"/>
    <w:rsid w:val="00C73BF0"/>
    <w:rsid w:val="00C73F6A"/>
    <w:rsid w:val="00C74CCF"/>
    <w:rsid w:val="00C80B0F"/>
    <w:rsid w:val="00C9144D"/>
    <w:rsid w:val="00CA0A6F"/>
    <w:rsid w:val="00CB1118"/>
    <w:rsid w:val="00CB1520"/>
    <w:rsid w:val="00CB260B"/>
    <w:rsid w:val="00CB4406"/>
    <w:rsid w:val="00CB761B"/>
    <w:rsid w:val="00CC4D22"/>
    <w:rsid w:val="00CD0822"/>
    <w:rsid w:val="00CE3A12"/>
    <w:rsid w:val="00CE3B60"/>
    <w:rsid w:val="00CE5F8E"/>
    <w:rsid w:val="00CF027B"/>
    <w:rsid w:val="00CF57B5"/>
    <w:rsid w:val="00D01CE0"/>
    <w:rsid w:val="00D02DFC"/>
    <w:rsid w:val="00D123CE"/>
    <w:rsid w:val="00D233E1"/>
    <w:rsid w:val="00D25568"/>
    <w:rsid w:val="00D26127"/>
    <w:rsid w:val="00D26268"/>
    <w:rsid w:val="00D2721E"/>
    <w:rsid w:val="00D27C7D"/>
    <w:rsid w:val="00D3141B"/>
    <w:rsid w:val="00D34646"/>
    <w:rsid w:val="00D375CC"/>
    <w:rsid w:val="00D4025D"/>
    <w:rsid w:val="00D52848"/>
    <w:rsid w:val="00D54984"/>
    <w:rsid w:val="00D54E2E"/>
    <w:rsid w:val="00D669A2"/>
    <w:rsid w:val="00D67612"/>
    <w:rsid w:val="00D700D9"/>
    <w:rsid w:val="00D75E45"/>
    <w:rsid w:val="00D7749B"/>
    <w:rsid w:val="00D908BE"/>
    <w:rsid w:val="00D97455"/>
    <w:rsid w:val="00D97F50"/>
    <w:rsid w:val="00DB2932"/>
    <w:rsid w:val="00DB3DB3"/>
    <w:rsid w:val="00DC33A4"/>
    <w:rsid w:val="00DC7A35"/>
    <w:rsid w:val="00DD2074"/>
    <w:rsid w:val="00DE33BD"/>
    <w:rsid w:val="00DE3E97"/>
    <w:rsid w:val="00DE7E5D"/>
    <w:rsid w:val="00DF0DAE"/>
    <w:rsid w:val="00E06AE2"/>
    <w:rsid w:val="00E15C8E"/>
    <w:rsid w:val="00E15FF5"/>
    <w:rsid w:val="00E32645"/>
    <w:rsid w:val="00E52B4A"/>
    <w:rsid w:val="00E651BA"/>
    <w:rsid w:val="00E75F68"/>
    <w:rsid w:val="00E77584"/>
    <w:rsid w:val="00E83DEE"/>
    <w:rsid w:val="00E83F69"/>
    <w:rsid w:val="00EA4E15"/>
    <w:rsid w:val="00EB31A6"/>
    <w:rsid w:val="00EB6DC0"/>
    <w:rsid w:val="00EC7108"/>
    <w:rsid w:val="00ED3148"/>
    <w:rsid w:val="00EE5D41"/>
    <w:rsid w:val="00EF3A82"/>
    <w:rsid w:val="00EF5EA6"/>
    <w:rsid w:val="00F107B5"/>
    <w:rsid w:val="00F11EEA"/>
    <w:rsid w:val="00F259F9"/>
    <w:rsid w:val="00F271A9"/>
    <w:rsid w:val="00F2750A"/>
    <w:rsid w:val="00F3105A"/>
    <w:rsid w:val="00F424F2"/>
    <w:rsid w:val="00F51A21"/>
    <w:rsid w:val="00F77522"/>
    <w:rsid w:val="00F80814"/>
    <w:rsid w:val="00F8213D"/>
    <w:rsid w:val="00F86AE4"/>
    <w:rsid w:val="00FA2CFC"/>
    <w:rsid w:val="00FA2D4E"/>
    <w:rsid w:val="00FA6159"/>
    <w:rsid w:val="00FA6C2F"/>
    <w:rsid w:val="00FA6D58"/>
    <w:rsid w:val="00FB7D3F"/>
    <w:rsid w:val="00FC2762"/>
    <w:rsid w:val="00FD3BC0"/>
    <w:rsid w:val="00FE78CE"/>
    <w:rsid w:val="00FF2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1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31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D3148"/>
    <w:rPr>
      <w:sz w:val="18"/>
      <w:szCs w:val="18"/>
    </w:rPr>
  </w:style>
  <w:style w:type="paragraph" w:styleId="a4">
    <w:name w:val="footer"/>
    <w:basedOn w:val="a"/>
    <w:link w:val="Char0"/>
    <w:uiPriority w:val="99"/>
    <w:unhideWhenUsed/>
    <w:rsid w:val="00ED31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3148"/>
    <w:rPr>
      <w:sz w:val="18"/>
      <w:szCs w:val="18"/>
    </w:rPr>
  </w:style>
  <w:style w:type="paragraph" w:customStyle="1" w:styleId="CharCharChar1CharCharChar">
    <w:name w:val="Char Char Char1 Char Char Char"/>
    <w:basedOn w:val="a"/>
    <w:rsid w:val="000B316D"/>
    <w:pPr>
      <w:ind w:firstLineChars="200" w:firstLine="200"/>
    </w:pPr>
    <w:rPr>
      <w:rFonts w:ascii="Tahoma" w:hAnsi="Tahoma"/>
      <w:sz w:val="24"/>
      <w:szCs w:val="20"/>
    </w:rPr>
  </w:style>
  <w:style w:type="paragraph" w:styleId="a5">
    <w:name w:val="Normal (Web)"/>
    <w:basedOn w:val="a"/>
    <w:rsid w:val="000B316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321</Words>
  <Characters>1834</Characters>
  <Application>Microsoft Office Word</Application>
  <DocSecurity>0</DocSecurity>
  <Lines>15</Lines>
  <Paragraphs>4</Paragraphs>
  <ScaleCrop>false</ScaleCrop>
  <Company>微软中国</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曹颖</dc:creator>
  <cp:keywords/>
  <dc:description/>
  <cp:lastModifiedBy>曹颖</cp:lastModifiedBy>
  <cp:revision>30</cp:revision>
  <dcterms:created xsi:type="dcterms:W3CDTF">2015-05-25T06:13:00Z</dcterms:created>
  <dcterms:modified xsi:type="dcterms:W3CDTF">2015-05-25T08:06:00Z</dcterms:modified>
</cp:coreProperties>
</file>